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A9AA2" w14:textId="590249F6" w:rsidR="00D5305A" w:rsidRDefault="00D5305A" w:rsidP="00D5305A">
      <w:pPr>
        <w:jc w:val="center"/>
        <w:rPr>
          <w:rFonts w:ascii="Arial" w:hAnsi="Arial" w:cs="Arial"/>
          <w:b/>
          <w:sz w:val="28"/>
          <w:szCs w:val="28"/>
        </w:rPr>
      </w:pPr>
      <w:r w:rsidRPr="00D5305A">
        <w:rPr>
          <w:rFonts w:ascii="Arial" w:hAnsi="Arial" w:cs="Arial"/>
          <w:b/>
          <w:sz w:val="28"/>
          <w:szCs w:val="28"/>
        </w:rPr>
        <w:t>Supplementary data</w:t>
      </w:r>
    </w:p>
    <w:p w14:paraId="47DC4007" w14:textId="5285B0C9" w:rsidR="00D5305A" w:rsidRPr="00D5305A" w:rsidRDefault="00D5305A" w:rsidP="00D5305A">
      <w:pPr>
        <w:jc w:val="center"/>
        <w:rPr>
          <w:rFonts w:ascii="Arial" w:hAnsi="Arial" w:cs="Arial"/>
          <w:b/>
          <w:sz w:val="28"/>
          <w:szCs w:val="28"/>
        </w:rPr>
      </w:pPr>
    </w:p>
    <w:p w14:paraId="5AC9A416" w14:textId="76B87ED2" w:rsidR="00D5305A" w:rsidRPr="00EC35CC" w:rsidRDefault="004418D4" w:rsidP="00D5305A">
      <w:pPr>
        <w:spacing w:line="480" w:lineRule="auto"/>
        <w:jc w:val="center"/>
        <w:rPr>
          <w:rFonts w:ascii="Arial" w:eastAsiaTheme="majorEastAsia" w:hAnsi="Arial" w:cs="Arial"/>
          <w:b/>
          <w:sz w:val="28"/>
          <w:szCs w:val="28"/>
        </w:rPr>
      </w:pPr>
      <w:r w:rsidRPr="004418D4">
        <w:rPr>
          <w:rFonts w:ascii="Arial" w:eastAsiaTheme="majorEastAsia" w:hAnsi="Arial" w:cs="Arial"/>
          <w:b/>
          <w:sz w:val="28"/>
          <w:szCs w:val="28"/>
        </w:rPr>
        <w:t>Picomolar inhibition of SARS-CoV-2 variants of concern by an engineered ACE2-IgG4-Fc fusion protein</w:t>
      </w:r>
    </w:p>
    <w:p w14:paraId="206A309F" w14:textId="77777777" w:rsidR="004418D4" w:rsidRDefault="004418D4" w:rsidP="004418D4">
      <w:pPr>
        <w:spacing w:line="480" w:lineRule="auto"/>
        <w:rPr>
          <w:rFonts w:ascii="Arial" w:hAnsi="Arial" w:cs="Arial"/>
          <w:bCs/>
          <w:vertAlign w:val="superscript"/>
        </w:rPr>
      </w:pPr>
      <w:r w:rsidRPr="00D71A4F">
        <w:rPr>
          <w:rFonts w:ascii="Arial" w:hAnsi="Arial" w:cs="Arial"/>
          <w:bCs/>
        </w:rPr>
        <w:t>Hristo L. Svilenov</w:t>
      </w:r>
      <w:r w:rsidRPr="00D71A4F">
        <w:rPr>
          <w:rFonts w:ascii="Arial" w:hAnsi="Arial" w:cs="Arial"/>
          <w:bCs/>
          <w:vertAlign w:val="superscript"/>
        </w:rPr>
        <w:t>†,1</w:t>
      </w:r>
      <w:r w:rsidRPr="00D71A4F">
        <w:rPr>
          <w:rFonts w:ascii="Arial" w:hAnsi="Arial" w:cs="Arial"/>
          <w:bCs/>
        </w:rPr>
        <w:t>, Julia Sacherl</w:t>
      </w:r>
      <w:r w:rsidRPr="00D71A4F">
        <w:rPr>
          <w:rFonts w:ascii="Arial" w:hAnsi="Arial" w:cs="Arial"/>
          <w:bCs/>
          <w:vertAlign w:val="superscript"/>
        </w:rPr>
        <w:t>†,2</w:t>
      </w:r>
      <w:r w:rsidRPr="00D71A4F">
        <w:rPr>
          <w:rFonts w:ascii="Arial" w:hAnsi="Arial" w:cs="Arial"/>
          <w:bCs/>
        </w:rPr>
        <w:t>, Alwin Reiter</w:t>
      </w:r>
      <w:r w:rsidRPr="00D71A4F">
        <w:rPr>
          <w:rFonts w:ascii="Arial" w:hAnsi="Arial" w:cs="Arial"/>
          <w:bCs/>
          <w:vertAlign w:val="superscript"/>
        </w:rPr>
        <w:t>†,5</w:t>
      </w:r>
      <w:r w:rsidRPr="00D71A4F">
        <w:rPr>
          <w:rFonts w:ascii="Arial" w:hAnsi="Arial" w:cs="Arial"/>
          <w:bCs/>
        </w:rPr>
        <w:t xml:space="preserve">, Lisa </w:t>
      </w:r>
      <w:r>
        <w:rPr>
          <w:rFonts w:ascii="Arial" w:hAnsi="Arial" w:cs="Arial"/>
          <w:bCs/>
        </w:rPr>
        <w:t xml:space="preserve">S. </w:t>
      </w:r>
      <w:r w:rsidRPr="00D71A4F">
        <w:rPr>
          <w:rFonts w:ascii="Arial" w:hAnsi="Arial" w:cs="Arial"/>
          <w:bCs/>
        </w:rPr>
        <w:t>Wolff</w:t>
      </w:r>
      <w:r w:rsidRPr="00D71A4F">
        <w:rPr>
          <w:rFonts w:ascii="Arial" w:hAnsi="Arial" w:cs="Arial"/>
          <w:bCs/>
          <w:vertAlign w:val="superscript"/>
        </w:rPr>
        <w:t>2</w:t>
      </w:r>
      <w:r w:rsidRPr="00D71A4F">
        <w:rPr>
          <w:rFonts w:ascii="Arial" w:hAnsi="Arial" w:cs="Arial"/>
          <w:bCs/>
        </w:rPr>
        <w:t>, Cho-Chin Chen</w:t>
      </w:r>
      <w:r>
        <w:rPr>
          <w:rFonts w:ascii="Arial" w:hAnsi="Arial" w:cs="Arial"/>
          <w:bCs/>
        </w:rPr>
        <w:t>g</w:t>
      </w:r>
      <w:r w:rsidRPr="00D71A4F">
        <w:rPr>
          <w:rFonts w:ascii="Arial" w:hAnsi="Arial" w:cs="Arial"/>
          <w:bCs/>
          <w:vertAlign w:val="superscript"/>
        </w:rPr>
        <w:t>2,4</w:t>
      </w:r>
      <w:r w:rsidRPr="00D71A4F">
        <w:rPr>
          <w:rFonts w:ascii="Arial" w:hAnsi="Arial" w:cs="Arial"/>
          <w:bCs/>
        </w:rPr>
        <w:t>, Marcel Stern</w:t>
      </w:r>
      <w:r w:rsidRPr="00D71A4F">
        <w:rPr>
          <w:rFonts w:ascii="Arial" w:hAnsi="Arial" w:cs="Arial"/>
          <w:bCs/>
          <w:vertAlign w:val="superscript"/>
        </w:rPr>
        <w:t>3,4</w:t>
      </w:r>
      <w:r w:rsidRPr="00D71A4F">
        <w:rPr>
          <w:rFonts w:ascii="Arial" w:hAnsi="Arial" w:cs="Arial"/>
          <w:bCs/>
        </w:rPr>
        <w:t>, Vincent Grass</w:t>
      </w:r>
      <w:r w:rsidRPr="00D71A4F">
        <w:rPr>
          <w:rFonts w:ascii="Arial" w:hAnsi="Arial" w:cs="Arial"/>
          <w:bCs/>
          <w:vertAlign w:val="superscript"/>
        </w:rPr>
        <w:t>2</w:t>
      </w:r>
      <w:r w:rsidRPr="00D71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Martin Feuerherd</w:t>
      </w:r>
      <w:r w:rsidRPr="00D71A4F"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 xml:space="preserve">, </w:t>
      </w:r>
      <w:r w:rsidRPr="00D71A4F">
        <w:rPr>
          <w:rFonts w:ascii="Arial" w:hAnsi="Arial" w:cs="Arial"/>
          <w:bCs/>
        </w:rPr>
        <w:t>Frank-Peter Wachs</w:t>
      </w:r>
      <w:r w:rsidRPr="00D71A4F">
        <w:rPr>
          <w:rFonts w:ascii="Arial" w:hAnsi="Arial" w:cs="Arial"/>
          <w:bCs/>
          <w:vertAlign w:val="superscript"/>
        </w:rPr>
        <w:t>5</w:t>
      </w:r>
      <w:r w:rsidRPr="00D71A4F">
        <w:rPr>
          <w:rFonts w:ascii="Arial" w:hAnsi="Arial" w:cs="Arial"/>
          <w:bCs/>
        </w:rPr>
        <w:t>, Nicole Simonavicius</w:t>
      </w:r>
      <w:r w:rsidRPr="00D71A4F">
        <w:rPr>
          <w:rFonts w:ascii="Arial" w:hAnsi="Arial" w:cs="Arial"/>
          <w:bCs/>
          <w:vertAlign w:val="superscript"/>
        </w:rPr>
        <w:t>5</w:t>
      </w:r>
      <w:r w:rsidRPr="00D71A4F">
        <w:rPr>
          <w:rFonts w:ascii="Arial" w:hAnsi="Arial" w:cs="Arial"/>
          <w:bCs/>
        </w:rPr>
        <w:t>, Susanne Pippig</w:t>
      </w:r>
      <w:r w:rsidRPr="00D71A4F">
        <w:rPr>
          <w:rFonts w:ascii="Arial" w:hAnsi="Arial" w:cs="Arial"/>
          <w:bCs/>
          <w:vertAlign w:val="superscript"/>
        </w:rPr>
        <w:t>5</w:t>
      </w:r>
      <w:r w:rsidRPr="00D71A4F">
        <w:rPr>
          <w:rFonts w:ascii="Arial" w:hAnsi="Arial" w:cs="Arial"/>
          <w:bCs/>
        </w:rPr>
        <w:t>, Florian Wolschin</w:t>
      </w:r>
      <w:r w:rsidRPr="00D71A4F">
        <w:rPr>
          <w:rFonts w:ascii="Arial" w:hAnsi="Arial" w:cs="Arial"/>
          <w:bCs/>
          <w:vertAlign w:val="superscript"/>
        </w:rPr>
        <w:t>5</w:t>
      </w:r>
      <w:r w:rsidRPr="00D71A4F">
        <w:rPr>
          <w:rFonts w:ascii="Arial" w:hAnsi="Arial" w:cs="Arial"/>
          <w:bCs/>
        </w:rPr>
        <w:t>, Oliver T. Keppler</w:t>
      </w:r>
      <w:r w:rsidRPr="00D71A4F">
        <w:rPr>
          <w:rFonts w:ascii="Arial" w:hAnsi="Arial" w:cs="Arial"/>
          <w:bCs/>
          <w:vertAlign w:val="superscript"/>
        </w:rPr>
        <w:t>3,4</w:t>
      </w:r>
      <w:r w:rsidRPr="00D71A4F">
        <w:rPr>
          <w:rFonts w:ascii="Arial" w:hAnsi="Arial" w:cs="Arial"/>
          <w:bCs/>
        </w:rPr>
        <w:t>, Johannes Buchner</w:t>
      </w:r>
      <w:r w:rsidRPr="00D71A4F">
        <w:rPr>
          <w:rFonts w:ascii="Arial" w:hAnsi="Arial" w:cs="Arial"/>
          <w:bCs/>
          <w:vertAlign w:val="superscript"/>
        </w:rPr>
        <w:t>1</w:t>
      </w:r>
      <w:r w:rsidRPr="00D71A4F">
        <w:rPr>
          <w:rFonts w:ascii="Arial" w:hAnsi="Arial" w:cs="Arial"/>
          <w:bCs/>
        </w:rPr>
        <w:t>, Carsten Brockmeyer*</w:t>
      </w:r>
      <w:r w:rsidRPr="00D71A4F">
        <w:rPr>
          <w:rFonts w:ascii="Arial" w:hAnsi="Arial" w:cs="Arial"/>
          <w:bCs/>
          <w:vertAlign w:val="superscript"/>
        </w:rPr>
        <w:t>5</w:t>
      </w:r>
      <w:r w:rsidRPr="00D71A4F">
        <w:rPr>
          <w:rFonts w:ascii="Arial" w:hAnsi="Arial" w:cs="Arial"/>
          <w:bCs/>
        </w:rPr>
        <w:t>, Ulrike Protzer*</w:t>
      </w:r>
      <w:r w:rsidRPr="00D71A4F">
        <w:rPr>
          <w:rFonts w:ascii="Arial" w:hAnsi="Arial" w:cs="Arial"/>
          <w:bCs/>
          <w:vertAlign w:val="superscript"/>
        </w:rPr>
        <w:t>2,4</w:t>
      </w:r>
    </w:p>
    <w:p w14:paraId="24D7F464" w14:textId="77777777" w:rsidR="004418D4" w:rsidRPr="00D71A4F" w:rsidRDefault="004418D4" w:rsidP="004418D4">
      <w:pPr>
        <w:spacing w:line="480" w:lineRule="auto"/>
        <w:jc w:val="center"/>
        <w:rPr>
          <w:rFonts w:ascii="Arial" w:hAnsi="Arial" w:cs="Arial"/>
          <w:bCs/>
        </w:rPr>
      </w:pPr>
    </w:p>
    <w:p w14:paraId="0BC775C0" w14:textId="77777777" w:rsidR="004418D4" w:rsidRPr="00DB0993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</w:rPr>
      </w:pPr>
      <w:r w:rsidRPr="00EC35CC">
        <w:rPr>
          <w:rFonts w:ascii="Arial" w:hAnsi="Arial" w:cs="Arial"/>
          <w:vertAlign w:val="superscript"/>
        </w:rPr>
        <w:t>†</w:t>
      </w:r>
      <w:r w:rsidRPr="00DB0993">
        <w:rPr>
          <w:rFonts w:ascii="Arial" w:hAnsi="Arial" w:cs="Arial"/>
        </w:rPr>
        <w:t>These authors contributed equally to this work.</w:t>
      </w:r>
    </w:p>
    <w:p w14:paraId="7DFCFCEB" w14:textId="77777777" w:rsidR="004418D4" w:rsidRPr="00DB0993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</w:rPr>
      </w:pPr>
      <w:r w:rsidRPr="00DB0993">
        <w:rPr>
          <w:rFonts w:ascii="Arial" w:hAnsi="Arial" w:cs="Arial"/>
          <w:b/>
        </w:rPr>
        <w:t>*</w:t>
      </w:r>
      <w:r w:rsidRPr="00DB0993">
        <w:rPr>
          <w:rFonts w:ascii="Arial" w:hAnsi="Arial" w:cs="Arial"/>
        </w:rPr>
        <w:t>Corresponding authors</w:t>
      </w:r>
      <w:r>
        <w:rPr>
          <w:rFonts w:ascii="Arial" w:hAnsi="Arial" w:cs="Arial"/>
        </w:rPr>
        <w:t>’</w:t>
      </w:r>
      <w:r w:rsidRPr="00DB0993">
        <w:rPr>
          <w:rFonts w:ascii="Arial" w:hAnsi="Arial" w:cs="Arial"/>
        </w:rPr>
        <w:t xml:space="preserve"> email</w:t>
      </w:r>
      <w:r>
        <w:rPr>
          <w:rFonts w:ascii="Arial" w:hAnsi="Arial" w:cs="Arial"/>
        </w:rPr>
        <w:t>s</w:t>
      </w:r>
      <w:r w:rsidRPr="00DB0993">
        <w:rPr>
          <w:rFonts w:ascii="Arial" w:hAnsi="Arial" w:cs="Arial"/>
        </w:rPr>
        <w:t xml:space="preserve">: </w:t>
      </w:r>
      <w:hyperlink r:id="rId7" w:history="1">
        <w:r w:rsidRPr="00DB0993">
          <w:rPr>
            <w:rStyle w:val="Hyperlink"/>
            <w:rFonts w:ascii="Arial" w:hAnsi="Arial" w:cs="Arial"/>
          </w:rPr>
          <w:t>carsten.brockmeyer@formycon.com</w:t>
        </w:r>
      </w:hyperlink>
      <w:r w:rsidRPr="00DB0993">
        <w:rPr>
          <w:rFonts w:ascii="Arial" w:hAnsi="Arial" w:cs="Arial"/>
        </w:rPr>
        <w:t xml:space="preserve"> and </w:t>
      </w:r>
      <w:hyperlink r:id="rId8" w:history="1">
        <w:r w:rsidRPr="00DB0993">
          <w:rPr>
            <w:rStyle w:val="Hyperlink"/>
            <w:rFonts w:ascii="Arial" w:hAnsi="Arial" w:cs="Arial"/>
          </w:rPr>
          <w:t>protzer@tum.de</w:t>
        </w:r>
      </w:hyperlink>
      <w:r w:rsidRPr="00DB0993">
        <w:rPr>
          <w:rFonts w:ascii="Arial" w:hAnsi="Arial" w:cs="Arial"/>
        </w:rPr>
        <w:t>.</w:t>
      </w:r>
    </w:p>
    <w:p w14:paraId="6D7FD016" w14:textId="77777777" w:rsidR="004418D4" w:rsidRPr="00B07B72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</w:rPr>
      </w:pPr>
      <w:r w:rsidRPr="00B07B72">
        <w:rPr>
          <w:rFonts w:ascii="Arial" w:hAnsi="Arial" w:cs="Arial"/>
          <w:vertAlign w:val="superscript"/>
        </w:rPr>
        <w:t>1</w:t>
      </w:r>
      <w:r w:rsidRPr="00B07B72">
        <w:rPr>
          <w:rFonts w:ascii="Arial" w:hAnsi="Arial" w:cs="Arial"/>
        </w:rPr>
        <w:tab/>
        <w:t>Department of Chemistry, Technical University of Munich, Garching, Germany</w:t>
      </w:r>
      <w:r>
        <w:rPr>
          <w:rFonts w:ascii="Arial" w:hAnsi="Arial" w:cs="Arial"/>
        </w:rPr>
        <w:t>.</w:t>
      </w:r>
    </w:p>
    <w:p w14:paraId="5B5EBAA0" w14:textId="77777777" w:rsidR="004418D4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</w:rPr>
      </w:pPr>
      <w:r w:rsidRPr="00B07B72">
        <w:rPr>
          <w:rFonts w:ascii="Arial" w:hAnsi="Arial" w:cs="Arial"/>
          <w:vertAlign w:val="superscript"/>
        </w:rPr>
        <w:t>2</w:t>
      </w:r>
      <w:r w:rsidRPr="00B07B72">
        <w:rPr>
          <w:rFonts w:ascii="Arial" w:hAnsi="Arial" w:cs="Arial"/>
        </w:rPr>
        <w:tab/>
        <w:t xml:space="preserve">Institute of Virology, Technical University of Munich / Helmholtz Zentrum Munich, </w:t>
      </w:r>
      <w:r>
        <w:rPr>
          <w:rFonts w:ascii="Arial" w:hAnsi="Arial" w:cs="Arial"/>
        </w:rPr>
        <w:t>Munich</w:t>
      </w:r>
      <w:r w:rsidRPr="00B07B72">
        <w:rPr>
          <w:rFonts w:ascii="Arial" w:hAnsi="Arial" w:cs="Arial"/>
        </w:rPr>
        <w:t>, Germany</w:t>
      </w:r>
      <w:r>
        <w:rPr>
          <w:rFonts w:ascii="Arial" w:hAnsi="Arial" w:cs="Arial"/>
        </w:rPr>
        <w:t>.</w:t>
      </w:r>
    </w:p>
    <w:p w14:paraId="5C2A75D9" w14:textId="77777777" w:rsidR="004418D4" w:rsidRPr="00B07B72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  <w:lang w:val="de-DE"/>
        </w:rPr>
      </w:pPr>
      <w:r w:rsidRPr="00B07B72">
        <w:rPr>
          <w:rFonts w:ascii="Arial" w:hAnsi="Arial" w:cs="Arial"/>
          <w:vertAlign w:val="superscript"/>
          <w:lang w:val="de-DE"/>
        </w:rPr>
        <w:t>3</w:t>
      </w:r>
      <w:r>
        <w:rPr>
          <w:rFonts w:ascii="Arial" w:hAnsi="Arial" w:cs="Arial"/>
          <w:lang w:val="de-DE"/>
        </w:rPr>
        <w:tab/>
      </w:r>
      <w:r w:rsidRPr="00B07B72">
        <w:rPr>
          <w:rFonts w:ascii="Arial" w:hAnsi="Arial" w:cs="Arial"/>
          <w:lang w:val="de-DE"/>
        </w:rPr>
        <w:t xml:space="preserve">Max von Pettenkofer Institute &amp; Gene Center, </w:t>
      </w:r>
      <w:proofErr w:type="spellStart"/>
      <w:r w:rsidRPr="00B07B72">
        <w:rPr>
          <w:rFonts w:ascii="Arial" w:hAnsi="Arial" w:cs="Arial"/>
          <w:lang w:val="de-DE"/>
        </w:rPr>
        <w:t>Virology</w:t>
      </w:r>
      <w:proofErr w:type="spellEnd"/>
      <w:r w:rsidRPr="00B07B72">
        <w:rPr>
          <w:rFonts w:ascii="Arial" w:hAnsi="Arial" w:cs="Arial"/>
          <w:lang w:val="de-DE"/>
        </w:rPr>
        <w:t xml:space="preserve">, LMU München, </w:t>
      </w:r>
      <w:proofErr w:type="spellStart"/>
      <w:r w:rsidRPr="00B07B72">
        <w:rPr>
          <w:rFonts w:ascii="Arial" w:hAnsi="Arial" w:cs="Arial"/>
          <w:lang w:val="de-DE"/>
        </w:rPr>
        <w:t>Munich</w:t>
      </w:r>
      <w:proofErr w:type="spellEnd"/>
      <w:r w:rsidRPr="00B07B72">
        <w:rPr>
          <w:rFonts w:ascii="Arial" w:hAnsi="Arial" w:cs="Arial"/>
          <w:lang w:val="de-DE"/>
        </w:rPr>
        <w:t>, Germany</w:t>
      </w:r>
      <w:r>
        <w:rPr>
          <w:rFonts w:ascii="Arial" w:hAnsi="Arial" w:cs="Arial"/>
          <w:lang w:val="de-DE"/>
        </w:rPr>
        <w:t>.</w:t>
      </w:r>
    </w:p>
    <w:p w14:paraId="63F7EAFC" w14:textId="77777777" w:rsidR="004418D4" w:rsidRPr="00B07B72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</w:rPr>
      </w:pPr>
      <w:r w:rsidRPr="00B07B72">
        <w:rPr>
          <w:rFonts w:ascii="Arial" w:hAnsi="Arial" w:cs="Arial"/>
          <w:vertAlign w:val="superscript"/>
        </w:rPr>
        <w:t>4</w:t>
      </w:r>
      <w:r w:rsidRPr="00B07B72">
        <w:rPr>
          <w:rFonts w:ascii="Arial" w:hAnsi="Arial" w:cs="Arial"/>
        </w:rPr>
        <w:tab/>
        <w:t>German Center for Infection Research, Munich partner site, Munich, Germany</w:t>
      </w:r>
      <w:r>
        <w:rPr>
          <w:rFonts w:ascii="Arial" w:hAnsi="Arial" w:cs="Arial"/>
        </w:rPr>
        <w:t>.</w:t>
      </w:r>
    </w:p>
    <w:p w14:paraId="38FEA7A1" w14:textId="77777777" w:rsidR="004418D4" w:rsidRDefault="004418D4" w:rsidP="004418D4">
      <w:pPr>
        <w:spacing w:line="480" w:lineRule="auto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5</w:t>
      </w:r>
      <w:r w:rsidRPr="00DB0993">
        <w:rPr>
          <w:rFonts w:ascii="Arial" w:hAnsi="Arial" w:cs="Arial"/>
        </w:rPr>
        <w:tab/>
      </w:r>
      <w:proofErr w:type="spellStart"/>
      <w:r w:rsidRPr="00DB0993">
        <w:rPr>
          <w:rFonts w:ascii="Arial" w:hAnsi="Arial" w:cs="Arial"/>
        </w:rPr>
        <w:t>Formycon</w:t>
      </w:r>
      <w:proofErr w:type="spellEnd"/>
      <w:r w:rsidRPr="00DB0993">
        <w:rPr>
          <w:rFonts w:ascii="Arial" w:hAnsi="Arial" w:cs="Arial"/>
        </w:rPr>
        <w:t xml:space="preserve"> AG, </w:t>
      </w:r>
      <w:proofErr w:type="spellStart"/>
      <w:r w:rsidRPr="00DB0993">
        <w:rPr>
          <w:rFonts w:ascii="Arial" w:hAnsi="Arial" w:cs="Arial"/>
        </w:rPr>
        <w:t>Martinsried</w:t>
      </w:r>
      <w:proofErr w:type="spellEnd"/>
      <w:r w:rsidRPr="00DB0993">
        <w:rPr>
          <w:rFonts w:ascii="Arial" w:hAnsi="Arial" w:cs="Arial"/>
        </w:rPr>
        <w:t>/</w:t>
      </w:r>
      <w:proofErr w:type="spellStart"/>
      <w:r w:rsidRPr="00DB0993">
        <w:rPr>
          <w:rFonts w:ascii="Arial" w:hAnsi="Arial" w:cs="Arial"/>
        </w:rPr>
        <w:t>Planegg</w:t>
      </w:r>
      <w:proofErr w:type="spellEnd"/>
      <w:r w:rsidRPr="00DB0993">
        <w:rPr>
          <w:rFonts w:ascii="Arial" w:hAnsi="Arial" w:cs="Arial"/>
        </w:rPr>
        <w:t>, Germany</w:t>
      </w:r>
      <w:r>
        <w:rPr>
          <w:rFonts w:ascii="Arial" w:hAnsi="Arial" w:cs="Arial"/>
        </w:rPr>
        <w:t>.</w:t>
      </w:r>
    </w:p>
    <w:p w14:paraId="74AC8FBA" w14:textId="77777777" w:rsidR="00D5305A" w:rsidRDefault="00D5305A">
      <w:pPr>
        <w:rPr>
          <w:rFonts w:ascii="Arial" w:eastAsiaTheme="majorEastAsia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A48F417" w14:textId="5E2CB870" w:rsidR="00E7544C" w:rsidRPr="00D266BB" w:rsidRDefault="00E7544C" w:rsidP="00D5305A">
      <w:pPr>
        <w:pStyle w:val="berschrift2"/>
        <w:spacing w:after="240" w:line="480" w:lineRule="auto"/>
        <w:rPr>
          <w:rFonts w:ascii="Arial" w:hAnsi="Arial" w:cs="Arial"/>
          <w:b/>
          <w:color w:val="auto"/>
          <w:sz w:val="22"/>
          <w:szCs w:val="22"/>
        </w:rPr>
      </w:pPr>
      <w:r w:rsidRPr="00D266BB">
        <w:rPr>
          <w:rFonts w:ascii="Arial" w:hAnsi="Arial" w:cs="Arial"/>
          <w:b/>
          <w:color w:val="auto"/>
          <w:sz w:val="22"/>
          <w:szCs w:val="22"/>
        </w:rPr>
        <w:lastRenderedPageBreak/>
        <w:t>Supplementary Material and Methods</w:t>
      </w:r>
    </w:p>
    <w:p w14:paraId="1BC8EF86" w14:textId="0E86ACC3" w:rsidR="00073A8B" w:rsidRPr="00073A8B" w:rsidRDefault="00073A8B" w:rsidP="00A41251">
      <w:pPr>
        <w:spacing w:line="480" w:lineRule="auto"/>
        <w:jc w:val="both"/>
        <w:rPr>
          <w:rFonts w:ascii="Arial" w:hAnsi="Arial" w:cs="Arial"/>
          <w:u w:val="single"/>
        </w:rPr>
      </w:pPr>
      <w:r w:rsidRPr="00073A8B">
        <w:rPr>
          <w:rFonts w:ascii="Arial" w:hAnsi="Arial" w:cs="Arial"/>
          <w:u w:val="single"/>
        </w:rPr>
        <w:t xml:space="preserve">Analytical </w:t>
      </w:r>
      <w:r w:rsidR="00B43230" w:rsidRPr="00B43230">
        <w:rPr>
          <w:rFonts w:ascii="Arial" w:hAnsi="Arial" w:cs="Arial"/>
          <w:u w:val="single"/>
        </w:rPr>
        <w:t xml:space="preserve">Size Exclusion Chromatography </w:t>
      </w:r>
      <w:r w:rsidR="00B43230">
        <w:rPr>
          <w:rFonts w:ascii="Arial" w:hAnsi="Arial" w:cs="Arial"/>
          <w:u w:val="single"/>
        </w:rPr>
        <w:t>(</w:t>
      </w:r>
      <w:r w:rsidRPr="00073A8B">
        <w:rPr>
          <w:rFonts w:ascii="Arial" w:hAnsi="Arial" w:cs="Arial"/>
          <w:u w:val="single"/>
        </w:rPr>
        <w:t>SEC</w:t>
      </w:r>
      <w:r w:rsidR="00B43230">
        <w:rPr>
          <w:rFonts w:ascii="Arial" w:hAnsi="Arial" w:cs="Arial"/>
          <w:u w:val="single"/>
        </w:rPr>
        <w:t>)</w:t>
      </w:r>
    </w:p>
    <w:p w14:paraId="0699A101" w14:textId="4759B20C" w:rsidR="00073A8B" w:rsidRDefault="00073A8B" w:rsidP="00A41251">
      <w:pPr>
        <w:spacing w:line="48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P</w:t>
      </w:r>
      <w:r w:rsidRPr="00073A8B">
        <w:rPr>
          <w:rFonts w:ascii="Arial" w:hAnsi="Arial" w:cs="Arial"/>
        </w:rPr>
        <w:t xml:space="preserve">urified proteins were analyzed by analytical </w:t>
      </w:r>
      <w:r w:rsidR="009C476F">
        <w:rPr>
          <w:rFonts w:ascii="Arial" w:hAnsi="Arial" w:cs="Arial"/>
        </w:rPr>
        <w:t>s</w:t>
      </w:r>
      <w:r w:rsidRPr="00073A8B">
        <w:rPr>
          <w:rFonts w:ascii="Arial" w:hAnsi="Arial" w:cs="Arial"/>
        </w:rPr>
        <w:t xml:space="preserve">ize </w:t>
      </w:r>
      <w:r w:rsidR="009C476F">
        <w:rPr>
          <w:rFonts w:ascii="Arial" w:hAnsi="Arial" w:cs="Arial"/>
        </w:rPr>
        <w:t>e</w:t>
      </w:r>
      <w:r w:rsidRPr="00073A8B">
        <w:rPr>
          <w:rFonts w:ascii="Arial" w:hAnsi="Arial" w:cs="Arial"/>
        </w:rPr>
        <w:t xml:space="preserve">xclusion </w:t>
      </w:r>
      <w:r w:rsidR="009C476F">
        <w:rPr>
          <w:rFonts w:ascii="Arial" w:hAnsi="Arial" w:cs="Arial"/>
        </w:rPr>
        <w:t>c</w:t>
      </w:r>
      <w:r w:rsidRPr="00073A8B">
        <w:rPr>
          <w:rFonts w:ascii="Arial" w:hAnsi="Arial" w:cs="Arial"/>
        </w:rPr>
        <w:t>hromatography (SEC)</w:t>
      </w:r>
      <w:r>
        <w:rPr>
          <w:rFonts w:ascii="Arial" w:hAnsi="Arial" w:cs="Arial"/>
        </w:rPr>
        <w:t xml:space="preserve"> o</w:t>
      </w:r>
      <w:r w:rsidRPr="00073A8B">
        <w:rPr>
          <w:rFonts w:ascii="Arial" w:hAnsi="Arial" w:cs="Arial"/>
        </w:rPr>
        <w:t xml:space="preserve">n a Waters H-Class bio UPLC system using an </w:t>
      </w:r>
      <w:proofErr w:type="spellStart"/>
      <w:r w:rsidRPr="00073A8B">
        <w:rPr>
          <w:rFonts w:ascii="Arial" w:hAnsi="Arial" w:cs="Arial"/>
        </w:rPr>
        <w:t>Acquity</w:t>
      </w:r>
      <w:proofErr w:type="spellEnd"/>
      <w:r w:rsidRPr="00073A8B">
        <w:rPr>
          <w:rFonts w:ascii="Arial" w:hAnsi="Arial" w:cs="Arial"/>
        </w:rPr>
        <w:t xml:space="preserve"> UPLC Protein BEH SEC column, 4.6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mm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x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150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mm, 200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Å, 1.7</w:t>
      </w:r>
      <w:r w:rsidR="009C476F">
        <w:rPr>
          <w:rFonts w:ascii="Arial" w:hAnsi="Arial" w:cs="Arial"/>
        </w:rPr>
        <w:t> </w:t>
      </w:r>
      <w:proofErr w:type="spellStart"/>
      <w:r w:rsidRPr="00073A8B">
        <w:rPr>
          <w:rFonts w:ascii="Arial" w:hAnsi="Arial" w:cs="Arial"/>
        </w:rPr>
        <w:t>μm</w:t>
      </w:r>
      <w:proofErr w:type="spellEnd"/>
      <w:r w:rsidRPr="00073A8B">
        <w:rPr>
          <w:rFonts w:ascii="Arial" w:hAnsi="Arial" w:cs="Arial"/>
        </w:rPr>
        <w:t>. Detection was based on UV absorbance at 280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nm. 20</w:t>
      </w:r>
      <w:r w:rsidR="009C476F">
        <w:rPr>
          <w:rFonts w:ascii="Arial" w:hAnsi="Arial" w:cs="Arial"/>
        </w:rPr>
        <w:t> </w:t>
      </w:r>
      <w:proofErr w:type="spellStart"/>
      <w:r w:rsidRPr="00073A8B">
        <w:rPr>
          <w:rFonts w:ascii="Arial" w:hAnsi="Arial" w:cs="Arial"/>
        </w:rPr>
        <w:t>μg</w:t>
      </w:r>
      <w:proofErr w:type="spellEnd"/>
      <w:r w:rsidRPr="00073A8B">
        <w:rPr>
          <w:rFonts w:ascii="Arial" w:hAnsi="Arial" w:cs="Arial"/>
        </w:rPr>
        <w:t xml:space="preserve"> of sample</w:t>
      </w:r>
      <w:r>
        <w:rPr>
          <w:rFonts w:ascii="Arial" w:hAnsi="Arial" w:cs="Arial"/>
        </w:rPr>
        <w:t>s were</w:t>
      </w:r>
      <w:r w:rsidRPr="00073A8B">
        <w:rPr>
          <w:rFonts w:ascii="Arial" w:hAnsi="Arial" w:cs="Arial"/>
        </w:rPr>
        <w:t xml:space="preserve"> loaded, the mobile phase consisted of 20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mM sodium phosphate pH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7.0, 150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 xml:space="preserve">mM NaCl and proteins were eluted </w:t>
      </w:r>
      <w:proofErr w:type="spellStart"/>
      <w:r w:rsidRPr="00073A8B">
        <w:rPr>
          <w:rFonts w:ascii="Arial" w:hAnsi="Arial" w:cs="Arial"/>
        </w:rPr>
        <w:t>isocratically</w:t>
      </w:r>
      <w:proofErr w:type="spellEnd"/>
      <w:r w:rsidRPr="00073A8B">
        <w:rPr>
          <w:rFonts w:ascii="Arial" w:hAnsi="Arial" w:cs="Arial"/>
        </w:rPr>
        <w:t xml:space="preserve"> at a flow rate of 0.3</w:t>
      </w:r>
      <w:r w:rsidR="009C476F">
        <w:rPr>
          <w:rFonts w:ascii="Arial" w:hAnsi="Arial" w:cs="Arial"/>
        </w:rPr>
        <w:t> </w:t>
      </w:r>
      <w:r w:rsidRPr="00073A8B">
        <w:rPr>
          <w:rFonts w:ascii="Arial" w:hAnsi="Arial" w:cs="Arial"/>
        </w:rPr>
        <w:t>mL/min.</w:t>
      </w:r>
    </w:p>
    <w:p w14:paraId="4EC2551D" w14:textId="77777777" w:rsidR="00E7544C" w:rsidRPr="00E8298F" w:rsidRDefault="00E7544C" w:rsidP="00A41251">
      <w:pPr>
        <w:spacing w:line="480" w:lineRule="auto"/>
        <w:jc w:val="both"/>
        <w:rPr>
          <w:rFonts w:ascii="Arial" w:hAnsi="Arial" w:cs="Arial"/>
          <w:u w:val="single"/>
        </w:rPr>
      </w:pPr>
      <w:r w:rsidRPr="00E8298F">
        <w:rPr>
          <w:rFonts w:ascii="Arial" w:hAnsi="Arial" w:cs="Arial"/>
          <w:u w:val="single"/>
        </w:rPr>
        <w:t>Capillary Electrophoresis - Sodium Dodecyl Sulfate (CE-SDS)</w:t>
      </w:r>
    </w:p>
    <w:p w14:paraId="10482AC1" w14:textId="4203E345" w:rsidR="00E7544C" w:rsidRDefault="00E7544C" w:rsidP="00A41251">
      <w:pPr>
        <w:spacing w:line="480" w:lineRule="auto"/>
        <w:jc w:val="both"/>
        <w:rPr>
          <w:rFonts w:ascii="Arial" w:hAnsi="Arial" w:cs="Arial"/>
        </w:rPr>
      </w:pPr>
      <w:r w:rsidRPr="00E8298F">
        <w:rPr>
          <w:rFonts w:ascii="Arial" w:hAnsi="Arial" w:cs="Arial"/>
        </w:rPr>
        <w:t xml:space="preserve">Purified proteins were analyzed by </w:t>
      </w:r>
      <w:r w:rsidR="009C476F">
        <w:rPr>
          <w:rFonts w:ascii="Arial" w:hAnsi="Arial" w:cs="Arial"/>
        </w:rPr>
        <w:t>c</w:t>
      </w:r>
      <w:r w:rsidRPr="00E8298F">
        <w:rPr>
          <w:rFonts w:ascii="Arial" w:hAnsi="Arial" w:cs="Arial"/>
        </w:rPr>
        <w:t xml:space="preserve">apillary </w:t>
      </w:r>
      <w:r w:rsidR="009C476F">
        <w:rPr>
          <w:rFonts w:ascii="Arial" w:hAnsi="Arial" w:cs="Arial"/>
        </w:rPr>
        <w:t>e</w:t>
      </w:r>
      <w:r w:rsidRPr="00E8298F">
        <w:rPr>
          <w:rFonts w:ascii="Arial" w:hAnsi="Arial" w:cs="Arial"/>
        </w:rPr>
        <w:t xml:space="preserve">lectrophoresis </w:t>
      </w:r>
      <w:r w:rsidR="009C476F">
        <w:rPr>
          <w:rFonts w:ascii="Arial" w:hAnsi="Arial" w:cs="Arial"/>
        </w:rPr>
        <w:t>s</w:t>
      </w:r>
      <w:r w:rsidRPr="00E8298F">
        <w:rPr>
          <w:rFonts w:ascii="Arial" w:hAnsi="Arial" w:cs="Arial"/>
        </w:rPr>
        <w:t xml:space="preserve">odium </w:t>
      </w:r>
      <w:r w:rsidR="009C476F">
        <w:rPr>
          <w:rFonts w:ascii="Arial" w:hAnsi="Arial" w:cs="Arial"/>
        </w:rPr>
        <w:t>d</w:t>
      </w:r>
      <w:r w:rsidRPr="00E8298F">
        <w:rPr>
          <w:rFonts w:ascii="Arial" w:hAnsi="Arial" w:cs="Arial"/>
        </w:rPr>
        <w:t xml:space="preserve">odecyl </w:t>
      </w:r>
      <w:r w:rsidR="009C476F">
        <w:rPr>
          <w:rFonts w:ascii="Arial" w:hAnsi="Arial" w:cs="Arial"/>
        </w:rPr>
        <w:t>s</w:t>
      </w:r>
      <w:r w:rsidRPr="00E8298F">
        <w:rPr>
          <w:rFonts w:ascii="Arial" w:hAnsi="Arial" w:cs="Arial"/>
        </w:rPr>
        <w:t xml:space="preserve">ulfate (CE-SDS) under non-reducing as well as reducing conditions on a CESI8000 instrument (AB </w:t>
      </w:r>
      <w:proofErr w:type="spellStart"/>
      <w:r w:rsidRPr="00E8298F">
        <w:rPr>
          <w:rFonts w:ascii="Arial" w:hAnsi="Arial" w:cs="Arial"/>
        </w:rPr>
        <w:t>Sciex</w:t>
      </w:r>
      <w:proofErr w:type="spellEnd"/>
      <w:r w:rsidRPr="00E8298F">
        <w:rPr>
          <w:rFonts w:ascii="Arial" w:hAnsi="Arial" w:cs="Arial"/>
        </w:rPr>
        <w:t>) following the manufacturer’s protocol from the IgG purity/heterogeneity kit. Before the measurement</w:t>
      </w:r>
      <w:r w:rsidRPr="00E8298F">
        <w:rPr>
          <w:rFonts w:ascii="Arial" w:hAnsi="Arial" w:cs="Arial"/>
          <w:i/>
        </w:rPr>
        <w:t xml:space="preserve"> via</w:t>
      </w:r>
      <w:r w:rsidRPr="00E8298F">
        <w:rPr>
          <w:rFonts w:ascii="Arial" w:hAnsi="Arial" w:cs="Arial"/>
        </w:rPr>
        <w:t xml:space="preserve"> pressure injection, the buffer was adjusted to 50</w:t>
      </w:r>
      <w:r w:rsidR="009C476F">
        <w:rPr>
          <w:rFonts w:ascii="Arial" w:hAnsi="Arial" w:cs="Arial"/>
        </w:rPr>
        <w:t> </w:t>
      </w:r>
      <w:r w:rsidRPr="00E8298F">
        <w:rPr>
          <w:rFonts w:ascii="Arial" w:hAnsi="Arial" w:cs="Arial"/>
        </w:rPr>
        <w:t>mM Tris pH</w:t>
      </w:r>
      <w:r w:rsidR="009C476F">
        <w:rPr>
          <w:rFonts w:ascii="Arial" w:hAnsi="Arial" w:cs="Arial"/>
        </w:rPr>
        <w:t> </w:t>
      </w:r>
      <w:r w:rsidRPr="00E8298F">
        <w:rPr>
          <w:rFonts w:ascii="Arial" w:hAnsi="Arial" w:cs="Arial"/>
        </w:rPr>
        <w:t>7.5, 50</w:t>
      </w:r>
      <w:r w:rsidR="009C476F">
        <w:rPr>
          <w:rFonts w:ascii="Arial" w:hAnsi="Arial" w:cs="Arial"/>
        </w:rPr>
        <w:t> </w:t>
      </w:r>
      <w:r w:rsidRPr="00E8298F">
        <w:rPr>
          <w:rFonts w:ascii="Arial" w:hAnsi="Arial" w:cs="Arial"/>
        </w:rPr>
        <w:t>mM NaCl.</w:t>
      </w:r>
    </w:p>
    <w:p w14:paraId="3B9CF333" w14:textId="77777777" w:rsidR="00E7544C" w:rsidRDefault="00E7544C" w:rsidP="00A41251">
      <w:pPr>
        <w:spacing w:line="480" w:lineRule="auto"/>
        <w:jc w:val="both"/>
        <w:rPr>
          <w:rFonts w:ascii="Arial" w:hAnsi="Arial" w:cs="Arial"/>
          <w:b/>
        </w:rPr>
      </w:pPr>
    </w:p>
    <w:p w14:paraId="0F2AB124" w14:textId="77777777" w:rsidR="00E7544C" w:rsidRDefault="00E7544C" w:rsidP="00D5305A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3DA5BBC" w14:textId="0CEE20F1" w:rsidR="00E03DAF" w:rsidRPr="00D266BB" w:rsidRDefault="00E03DAF" w:rsidP="00D5305A">
      <w:pPr>
        <w:pStyle w:val="berschrift2"/>
        <w:spacing w:after="240" w:line="480" w:lineRule="auto"/>
        <w:rPr>
          <w:rFonts w:ascii="Arial" w:hAnsi="Arial" w:cs="Arial"/>
          <w:b/>
          <w:color w:val="auto"/>
          <w:sz w:val="22"/>
          <w:szCs w:val="22"/>
        </w:rPr>
      </w:pPr>
      <w:r w:rsidRPr="00D266BB">
        <w:rPr>
          <w:rFonts w:ascii="Arial" w:hAnsi="Arial" w:cs="Arial"/>
          <w:b/>
          <w:color w:val="auto"/>
          <w:sz w:val="22"/>
          <w:szCs w:val="22"/>
        </w:rPr>
        <w:lastRenderedPageBreak/>
        <w:t>Supplementary Figure</w:t>
      </w:r>
      <w:r w:rsidR="0078663D">
        <w:rPr>
          <w:rFonts w:ascii="Arial" w:hAnsi="Arial" w:cs="Arial"/>
          <w:b/>
          <w:color w:val="auto"/>
          <w:sz w:val="22"/>
          <w:szCs w:val="22"/>
        </w:rPr>
        <w:t>s</w:t>
      </w:r>
    </w:p>
    <w:p w14:paraId="1AFE3B34" w14:textId="5156F5E8" w:rsidR="00845C1B" w:rsidRDefault="00875E5A" w:rsidP="00A41251">
      <w:pPr>
        <w:spacing w:line="480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EECEA8F" wp14:editId="49F814D1">
            <wp:extent cx="5274365" cy="265568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738" cy="266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7FCAE" w14:textId="3BCE9158" w:rsidR="00845C1B" w:rsidRPr="0078663D" w:rsidRDefault="00845C1B" w:rsidP="00A41251">
      <w:pPr>
        <w:spacing w:line="480" w:lineRule="auto"/>
        <w:jc w:val="both"/>
        <w:rPr>
          <w:rFonts w:ascii="Arial" w:hAnsi="Arial" w:cs="Arial"/>
          <w:iCs/>
        </w:rPr>
      </w:pPr>
      <w:r w:rsidRPr="0078663D">
        <w:rPr>
          <w:rFonts w:ascii="Arial" w:hAnsi="Arial" w:cs="Arial"/>
          <w:b/>
          <w:iCs/>
        </w:rPr>
        <w:t xml:space="preserve">Supplementary Figure </w:t>
      </w:r>
      <w:r w:rsidRPr="0078663D">
        <w:rPr>
          <w:rFonts w:ascii="Arial" w:hAnsi="Arial" w:cs="Arial"/>
          <w:b/>
          <w:iCs/>
        </w:rPr>
        <w:fldChar w:fldCharType="begin"/>
      </w:r>
      <w:r w:rsidRPr="0078663D">
        <w:rPr>
          <w:rFonts w:ascii="Arial" w:hAnsi="Arial" w:cs="Arial"/>
          <w:b/>
          <w:iCs/>
        </w:rPr>
        <w:instrText xml:space="preserve"> SEQ Figure2 \* ARABIC </w:instrText>
      </w:r>
      <w:r w:rsidRPr="0078663D">
        <w:rPr>
          <w:rFonts w:ascii="Arial" w:hAnsi="Arial" w:cs="Arial"/>
          <w:b/>
          <w:iCs/>
        </w:rPr>
        <w:fldChar w:fldCharType="separate"/>
      </w:r>
      <w:r w:rsidR="00714511" w:rsidRPr="0078663D">
        <w:rPr>
          <w:rFonts w:ascii="Arial" w:hAnsi="Arial" w:cs="Arial"/>
          <w:b/>
          <w:iCs/>
          <w:noProof/>
        </w:rPr>
        <w:t>1</w:t>
      </w:r>
      <w:r w:rsidRPr="0078663D">
        <w:rPr>
          <w:rFonts w:ascii="Arial" w:hAnsi="Arial" w:cs="Arial"/>
          <w:b/>
          <w:iCs/>
        </w:rPr>
        <w:fldChar w:fldCharType="end"/>
      </w:r>
      <w:r w:rsidR="004418D4" w:rsidRPr="0078663D">
        <w:rPr>
          <w:rFonts w:ascii="Arial" w:hAnsi="Arial" w:cs="Arial"/>
          <w:b/>
          <w:iCs/>
        </w:rPr>
        <w:t>.</w:t>
      </w:r>
      <w:r w:rsidRPr="0078663D">
        <w:rPr>
          <w:rFonts w:ascii="Arial" w:hAnsi="Arial" w:cs="Arial"/>
          <w:b/>
          <w:iCs/>
        </w:rPr>
        <w:tab/>
        <w:t>Plaque appearance.</w:t>
      </w:r>
      <w:r w:rsidRPr="0078663D">
        <w:rPr>
          <w:rFonts w:ascii="Arial" w:hAnsi="Arial" w:cs="Arial"/>
          <w:iCs/>
        </w:rPr>
        <w:t xml:space="preserve"> </w:t>
      </w:r>
      <w:proofErr w:type="gramStart"/>
      <w:r w:rsidR="0078663D">
        <w:rPr>
          <w:rFonts w:ascii="Arial" w:hAnsi="Arial" w:cs="Arial"/>
          <w:iCs/>
        </w:rPr>
        <w:t>P</w:t>
      </w:r>
      <w:r w:rsidRPr="0078663D">
        <w:rPr>
          <w:rFonts w:ascii="Arial" w:hAnsi="Arial" w:cs="Arial"/>
          <w:iCs/>
        </w:rPr>
        <w:t>laques</w:t>
      </w:r>
      <w:proofErr w:type="gramEnd"/>
      <w:r w:rsidRPr="0078663D">
        <w:rPr>
          <w:rFonts w:ascii="Arial" w:hAnsi="Arial" w:cs="Arial"/>
          <w:iCs/>
        </w:rPr>
        <w:t xml:space="preserve"> </w:t>
      </w:r>
      <w:r w:rsidR="0078663D">
        <w:rPr>
          <w:rFonts w:ascii="Arial" w:hAnsi="Arial" w:cs="Arial"/>
          <w:iCs/>
        </w:rPr>
        <w:t xml:space="preserve">formation </w:t>
      </w:r>
      <w:r w:rsidRPr="0078663D">
        <w:rPr>
          <w:rFonts w:ascii="Arial" w:hAnsi="Arial" w:cs="Arial"/>
          <w:iCs/>
        </w:rPr>
        <w:t xml:space="preserve">following infection of HepG2 cells with </w:t>
      </w:r>
      <w:r w:rsidR="002F6119" w:rsidRPr="0078663D">
        <w:rPr>
          <w:rFonts w:ascii="Arial" w:hAnsi="Arial" w:cs="Arial"/>
          <w:b/>
          <w:iCs/>
        </w:rPr>
        <w:t>a</w:t>
      </w:r>
      <w:r w:rsidR="002F6119" w:rsidRPr="0078663D">
        <w:rPr>
          <w:rFonts w:ascii="Arial" w:hAnsi="Arial" w:cs="Arial"/>
          <w:iCs/>
        </w:rPr>
        <w:t xml:space="preserve"> </w:t>
      </w:r>
      <w:r w:rsidRPr="0078663D">
        <w:rPr>
          <w:rFonts w:ascii="Arial" w:hAnsi="Arial" w:cs="Arial"/>
          <w:iCs/>
        </w:rPr>
        <w:t xml:space="preserve">SARS-CoV-2-Jan </w:t>
      </w:r>
      <w:r w:rsidR="002F6119" w:rsidRPr="0078663D">
        <w:rPr>
          <w:rFonts w:ascii="Arial" w:hAnsi="Arial" w:cs="Arial"/>
          <w:iCs/>
        </w:rPr>
        <w:t xml:space="preserve">or </w:t>
      </w:r>
      <w:r w:rsidR="002F6119" w:rsidRPr="0078663D">
        <w:rPr>
          <w:rFonts w:ascii="Arial" w:hAnsi="Arial" w:cs="Arial"/>
          <w:b/>
          <w:iCs/>
        </w:rPr>
        <w:t>b</w:t>
      </w:r>
      <w:r w:rsidR="002F6119" w:rsidRPr="0078663D">
        <w:rPr>
          <w:rFonts w:ascii="Arial" w:hAnsi="Arial" w:cs="Arial"/>
          <w:iCs/>
        </w:rPr>
        <w:t xml:space="preserve"> </w:t>
      </w:r>
      <w:r w:rsidRPr="0078663D">
        <w:rPr>
          <w:rFonts w:ascii="Arial" w:hAnsi="Arial" w:cs="Arial"/>
          <w:iCs/>
        </w:rPr>
        <w:t>SARS-CoV-2-April</w:t>
      </w:r>
      <w:r w:rsidR="0078663D">
        <w:rPr>
          <w:rFonts w:ascii="Arial" w:hAnsi="Arial" w:cs="Arial"/>
          <w:iCs/>
        </w:rPr>
        <w:t xml:space="preserve"> was visualized </w:t>
      </w:r>
      <w:r w:rsidR="00E8613E">
        <w:rPr>
          <w:rFonts w:ascii="Arial" w:hAnsi="Arial" w:cs="Arial"/>
          <w:iCs/>
        </w:rPr>
        <w:t>by staining with 1% crystal violet after fixation with 10% paraformaldehyde</w:t>
      </w:r>
      <w:r w:rsidRPr="0078663D">
        <w:rPr>
          <w:rFonts w:ascii="Arial" w:hAnsi="Arial" w:cs="Arial"/>
          <w:iCs/>
        </w:rPr>
        <w:t>.</w:t>
      </w:r>
    </w:p>
    <w:p w14:paraId="50085E94" w14:textId="141EE799" w:rsidR="00B27C43" w:rsidRDefault="009C2544" w:rsidP="00B27C43">
      <w:pPr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</w:p>
    <w:p w14:paraId="3D0DDCF3" w14:textId="5380EE4D" w:rsidR="00B27C43" w:rsidRDefault="00463FA5" w:rsidP="00B27C43">
      <w:pPr>
        <w:keepNext/>
      </w:pPr>
      <w:r>
        <w:rPr>
          <w:noProof/>
        </w:rPr>
        <w:lastRenderedPageBreak/>
        <w:drawing>
          <wp:inline distT="0" distB="0" distL="0" distR="0" wp14:anchorId="396DBFA7" wp14:editId="65657E51">
            <wp:extent cx="2708910" cy="4528820"/>
            <wp:effectExtent l="0" t="0" r="0" b="508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452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E7691" w14:textId="1357EF94" w:rsidR="00B27C43" w:rsidRPr="00AD72C0" w:rsidRDefault="00B27C43" w:rsidP="00AD72C0">
      <w:pPr>
        <w:spacing w:line="480" w:lineRule="auto"/>
        <w:rPr>
          <w:rFonts w:ascii="Arial" w:eastAsia="Times New Roman" w:hAnsi="Arial" w:cs="Arial"/>
          <w:color w:val="000000" w:themeColor="text1"/>
          <w:lang w:eastAsia="de-DE"/>
        </w:rPr>
      </w:pPr>
      <w:r w:rsidRPr="00AD72C0">
        <w:rPr>
          <w:rFonts w:ascii="Arial" w:hAnsi="Arial" w:cs="Arial"/>
          <w:b/>
          <w:iCs/>
          <w:color w:val="000000" w:themeColor="text1"/>
        </w:rPr>
        <w:t>Supplementary Figure 2</w:t>
      </w:r>
      <w:r w:rsidR="004418D4" w:rsidRPr="00AD72C0">
        <w:rPr>
          <w:rFonts w:ascii="Arial" w:hAnsi="Arial" w:cs="Arial"/>
          <w:b/>
          <w:iCs/>
          <w:color w:val="000000" w:themeColor="text1"/>
        </w:rPr>
        <w:t>.</w:t>
      </w:r>
      <w:r w:rsidRPr="00AD72C0">
        <w:rPr>
          <w:rFonts w:ascii="Arial" w:hAnsi="Arial" w:cs="Arial"/>
          <w:b/>
          <w:iCs/>
          <w:color w:val="000000" w:themeColor="text1"/>
        </w:rPr>
        <w:tab/>
        <w:t>Virus neutralization of SARS-CoV-2 variants of concern by an antibody with high neutralization efficiency for early SARS-CoV-2 variants.</w:t>
      </w:r>
      <w:r w:rsidRPr="00AD72C0">
        <w:rPr>
          <w:rFonts w:ascii="Arial" w:hAnsi="Arial" w:cs="Arial"/>
          <w:iCs/>
          <w:color w:val="000000" w:themeColor="text1"/>
        </w:rPr>
        <w:t xml:space="preserve"> </w:t>
      </w:r>
      <w:r w:rsidR="0078663D" w:rsidRPr="00AD72C0">
        <w:rPr>
          <w:rFonts w:ascii="Arial" w:hAnsi="Arial" w:cs="Arial"/>
          <w:iCs/>
          <w:color w:val="000000" w:themeColor="text1"/>
        </w:rPr>
        <w:t>Serial dilutions</w:t>
      </w:r>
      <w:r w:rsidR="0078663D" w:rsidRPr="00AD72C0">
        <w:rPr>
          <w:rFonts w:ascii="Arial" w:hAnsi="Arial" w:cs="Arial"/>
          <w:color w:val="000000" w:themeColor="text1"/>
        </w:rPr>
        <w:t xml:space="preserve"> of </w:t>
      </w:r>
      <w:r w:rsidR="00AD72C0" w:rsidRPr="00AD72C0">
        <w:rPr>
          <w:rFonts w:ascii="Arial" w:eastAsia="Times New Roman" w:hAnsi="Arial" w:cs="Arial"/>
          <w:color w:val="000000" w:themeColor="text1"/>
          <w:lang w:eastAsia="de-DE"/>
        </w:rPr>
        <w:t xml:space="preserve">SARS-CoV-2 anti-spike neutralizing antibody </w:t>
      </w:r>
      <w:r w:rsidR="00AD72C0" w:rsidRPr="00AD72C0">
        <w:rPr>
          <w:rFonts w:ascii="Arial" w:eastAsia="Times New Roman" w:hAnsi="Arial" w:cs="Arial"/>
          <w:color w:val="000000" w:themeColor="text1"/>
          <w:lang w:eastAsia="de-DE"/>
        </w:rPr>
        <w:t>(</w:t>
      </w:r>
      <w:proofErr w:type="spellStart"/>
      <w:r w:rsidR="00AD72C0" w:rsidRPr="00AD72C0">
        <w:rPr>
          <w:rFonts w:ascii="Arial" w:eastAsia="Times New Roman" w:hAnsi="Arial" w:cs="Arial"/>
          <w:color w:val="000000" w:themeColor="text1"/>
          <w:lang w:eastAsia="de-DE"/>
        </w:rPr>
        <w:t>SinoBiological</w:t>
      </w:r>
      <w:proofErr w:type="spellEnd"/>
      <w:r w:rsidR="00AD72C0" w:rsidRPr="00AD72C0">
        <w:rPr>
          <w:rFonts w:ascii="Arial" w:eastAsia="Times New Roman" w:hAnsi="Arial" w:cs="Arial"/>
          <w:color w:val="000000" w:themeColor="text1"/>
          <w:lang w:eastAsia="de-DE"/>
        </w:rPr>
        <w:t xml:space="preserve"> #40592-R001</w:t>
      </w:r>
      <w:r w:rsidR="00AD72C0" w:rsidRPr="00AD72C0">
        <w:rPr>
          <w:rFonts w:ascii="Arial" w:eastAsia="Times New Roman" w:hAnsi="Arial" w:cs="Arial"/>
          <w:color w:val="000000" w:themeColor="text1"/>
          <w:lang w:eastAsia="de-DE"/>
        </w:rPr>
        <w:t xml:space="preserve">) </w:t>
      </w:r>
      <w:r w:rsidR="0078663D" w:rsidRPr="00AD72C0">
        <w:rPr>
          <w:rFonts w:ascii="Arial" w:hAnsi="Arial" w:cs="Arial"/>
          <w:color w:val="000000" w:themeColor="text1"/>
        </w:rPr>
        <w:t xml:space="preserve">were pre-incubated with the indicated SARS-CoV-2 primary isolates or </w:t>
      </w:r>
      <w:proofErr w:type="spellStart"/>
      <w:r w:rsidR="0078663D" w:rsidRPr="00AD72C0">
        <w:rPr>
          <w:rFonts w:ascii="Arial" w:hAnsi="Arial" w:cs="Arial"/>
          <w:color w:val="000000" w:themeColor="text1"/>
        </w:rPr>
        <w:t>VoC</w:t>
      </w:r>
      <w:proofErr w:type="spellEnd"/>
      <w:r w:rsidR="0078663D" w:rsidRPr="00AD72C0">
        <w:rPr>
          <w:rFonts w:ascii="Arial" w:hAnsi="Arial" w:cs="Arial"/>
          <w:color w:val="000000" w:themeColor="text1"/>
        </w:rPr>
        <w:t xml:space="preserve"> and tested for their ability to prevent cytotoxicity following infection of A549-hACE2 cells. Neutralization of SARS-CoV-2-Jan, SARS-CoV-2-April and SARS-CoV-2 </w:t>
      </w:r>
      <w:proofErr w:type="spellStart"/>
      <w:r w:rsidR="0078663D" w:rsidRPr="00AD72C0">
        <w:rPr>
          <w:rFonts w:ascii="Arial" w:hAnsi="Arial" w:cs="Arial"/>
          <w:color w:val="000000" w:themeColor="text1"/>
        </w:rPr>
        <w:t>VoC</w:t>
      </w:r>
      <w:proofErr w:type="spellEnd"/>
      <w:r w:rsidR="0078663D" w:rsidRPr="00AD72C0">
        <w:rPr>
          <w:rFonts w:ascii="Arial" w:hAnsi="Arial" w:cs="Arial"/>
          <w:color w:val="000000" w:themeColor="text1"/>
        </w:rPr>
        <w:t xml:space="preserve"> alpha</w:t>
      </w:r>
      <w:r w:rsidR="0078663D" w:rsidRPr="00AD72C0">
        <w:rPr>
          <w:rFonts w:ascii="Arial" w:hAnsi="Arial" w:cs="Arial"/>
          <w:color w:val="000000" w:themeColor="text1"/>
        </w:rPr>
        <w:t xml:space="preserve"> and</w:t>
      </w:r>
      <w:r w:rsidR="0078663D" w:rsidRPr="00AD72C0">
        <w:rPr>
          <w:rFonts w:ascii="Arial" w:hAnsi="Arial" w:cs="Arial"/>
          <w:color w:val="000000" w:themeColor="text1"/>
        </w:rPr>
        <w:t xml:space="preserve"> beta</w:t>
      </w:r>
      <w:r w:rsidR="0078663D" w:rsidRPr="00AD72C0">
        <w:rPr>
          <w:rFonts w:ascii="Arial" w:hAnsi="Arial" w:cs="Arial"/>
          <w:color w:val="000000" w:themeColor="text1"/>
        </w:rPr>
        <w:t xml:space="preserve"> are shown</w:t>
      </w:r>
      <w:r w:rsidR="0078663D" w:rsidRPr="00AD72C0">
        <w:rPr>
          <w:rFonts w:ascii="Arial" w:hAnsi="Arial" w:cs="Arial"/>
          <w:color w:val="000000" w:themeColor="text1"/>
        </w:rPr>
        <w:t>. Data given are means ± SEM of three</w:t>
      </w:r>
      <w:r w:rsidR="0078663D" w:rsidRPr="00AD72C0">
        <w:rPr>
          <w:rFonts w:ascii="Arial" w:hAnsi="Arial" w:cs="Arial"/>
          <w:color w:val="000000" w:themeColor="text1"/>
        </w:rPr>
        <w:t>-fold repetition</w:t>
      </w:r>
      <w:r w:rsidR="0078663D" w:rsidRPr="00AD72C0">
        <w:rPr>
          <w:rFonts w:ascii="Arial" w:hAnsi="Arial" w:cs="Arial"/>
          <w:color w:val="000000" w:themeColor="text1"/>
        </w:rPr>
        <w:t>. 50% inhibitory concentrations (IC50 values) determined as well as the 95% confidence interval (CI 95%) are shown for each construct. The dashed lines indicate the IC50 values on the corresponding curves.</w:t>
      </w:r>
    </w:p>
    <w:p w14:paraId="0C83EE6B" w14:textId="77777777" w:rsidR="00B27C43" w:rsidRDefault="00B27C43" w:rsidP="00AD72C0">
      <w:pPr>
        <w:spacing w:line="480" w:lineRule="auto"/>
        <w:rPr>
          <w:rFonts w:ascii="Arial" w:eastAsiaTheme="majorEastAsia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3BA6025" w14:textId="15C8BC77" w:rsidR="00B27C43" w:rsidRPr="00B27C43" w:rsidRDefault="00D00840" w:rsidP="00463FA5">
      <w:pPr>
        <w:jc w:val="center"/>
      </w:pPr>
      <w:r>
        <w:rPr>
          <w:noProof/>
        </w:rPr>
        <w:lastRenderedPageBreak/>
        <w:drawing>
          <wp:inline distT="0" distB="0" distL="0" distR="0" wp14:anchorId="3E2DB398" wp14:editId="0CB197F2">
            <wp:extent cx="4134678" cy="1740732"/>
            <wp:effectExtent l="0" t="0" r="5715" b="0"/>
            <wp:docPr id="1" name="Picture 1" descr="A picture containing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rect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553" cy="176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74ED8" w14:textId="63FFD072" w:rsidR="009C2544" w:rsidRPr="00AD72C0" w:rsidRDefault="00463FA5" w:rsidP="00AD72C0">
      <w:pPr>
        <w:spacing w:line="480" w:lineRule="auto"/>
        <w:jc w:val="both"/>
        <w:rPr>
          <w:rFonts w:ascii="Arial" w:hAnsi="Arial" w:cs="Arial"/>
          <w:iCs/>
        </w:rPr>
      </w:pPr>
      <w:r w:rsidRPr="00AD72C0">
        <w:rPr>
          <w:rFonts w:ascii="Arial" w:hAnsi="Arial" w:cs="Arial"/>
          <w:b/>
          <w:iCs/>
        </w:rPr>
        <w:t>Supplementary Figure 3</w:t>
      </w:r>
      <w:r w:rsidR="00D00840" w:rsidRPr="00AD72C0">
        <w:rPr>
          <w:rFonts w:ascii="Arial" w:hAnsi="Arial" w:cs="Arial"/>
          <w:b/>
          <w:iCs/>
        </w:rPr>
        <w:t>.</w:t>
      </w:r>
      <w:r w:rsidRPr="00AD72C0">
        <w:rPr>
          <w:rFonts w:ascii="Arial" w:hAnsi="Arial" w:cs="Arial"/>
          <w:b/>
          <w:iCs/>
        </w:rPr>
        <w:tab/>
        <w:t>An unrelated IgG4 antibody does not show any virus neutralization activity for SARS-CoV-2.</w:t>
      </w:r>
      <w:r w:rsidRPr="00AD72C0">
        <w:rPr>
          <w:rFonts w:ascii="Arial" w:hAnsi="Arial" w:cs="Arial"/>
          <w:iCs/>
        </w:rPr>
        <w:t xml:space="preserve"> </w:t>
      </w:r>
      <w:r w:rsidR="00AD72C0" w:rsidRPr="00B60363">
        <w:rPr>
          <w:rFonts w:ascii="Arial" w:hAnsi="Arial" w:cs="Arial"/>
        </w:rPr>
        <w:t xml:space="preserve">ACE2-Fc fusion proteins </w:t>
      </w:r>
      <w:r w:rsidR="00AD72C0">
        <w:rPr>
          <w:rFonts w:ascii="Arial" w:hAnsi="Arial" w:cs="Arial"/>
        </w:rPr>
        <w:t xml:space="preserve">containing an IgG4-Fc </w:t>
      </w:r>
      <w:r w:rsidR="00AD72C0" w:rsidRPr="00B60363">
        <w:rPr>
          <w:rFonts w:ascii="Arial" w:hAnsi="Arial" w:cs="Arial"/>
        </w:rPr>
        <w:t>potently neutralize coronaviruses</w:t>
      </w:r>
      <w:r w:rsidR="00AD72C0">
        <w:rPr>
          <w:rFonts w:ascii="Arial" w:hAnsi="Arial" w:cs="Arial"/>
        </w:rPr>
        <w:t xml:space="preserve"> (see Fig. 4b, main manuscript)</w:t>
      </w:r>
      <w:r w:rsidR="00AD72C0" w:rsidRPr="00B60363">
        <w:rPr>
          <w:rFonts w:ascii="Arial" w:hAnsi="Arial" w:cs="Arial"/>
        </w:rPr>
        <w:t xml:space="preserve">. </w:t>
      </w:r>
      <w:r w:rsidR="00AD72C0">
        <w:rPr>
          <w:rFonts w:ascii="Arial" w:hAnsi="Arial" w:cs="Arial"/>
        </w:rPr>
        <w:t xml:space="preserve">Here, an unrelated IgG4 construct was used as control. </w:t>
      </w:r>
      <w:r w:rsidR="00AD72C0" w:rsidRPr="00B60363">
        <w:rPr>
          <w:rFonts w:ascii="Arial" w:hAnsi="Arial" w:cs="Arial"/>
        </w:rPr>
        <w:t xml:space="preserve">Serial dilutions of </w:t>
      </w:r>
      <w:r w:rsidR="00AD72C0">
        <w:rPr>
          <w:rFonts w:ascii="Arial" w:hAnsi="Arial" w:cs="Arial"/>
        </w:rPr>
        <w:t>IgG4 antibody</w:t>
      </w:r>
      <w:r w:rsidR="00AD72C0" w:rsidRPr="00B60363">
        <w:rPr>
          <w:rFonts w:ascii="Arial" w:hAnsi="Arial" w:cs="Arial"/>
        </w:rPr>
        <w:t xml:space="preserve"> were pre-incubated with different SARS-CoV-2-Jan. Data given are means ± SEM of three independent experiments each. 50% inhibitory concentrations (IC50) determined as well as the 95% confidence interval (CI 95%) are given. The dashed lines indicate the IC50 values on the corresponding curves.</w:t>
      </w:r>
    </w:p>
    <w:p w14:paraId="37FE3BE4" w14:textId="77777777" w:rsidR="00463FA5" w:rsidRDefault="00463FA5">
      <w:pPr>
        <w:rPr>
          <w:rFonts w:ascii="Arial" w:eastAsiaTheme="majorEastAsia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C9C54EE" w14:textId="01ABD45A" w:rsidR="009C2544" w:rsidRPr="00D266BB" w:rsidRDefault="009C2544" w:rsidP="00D5305A">
      <w:pPr>
        <w:pStyle w:val="berschrift2"/>
        <w:spacing w:after="240" w:line="480" w:lineRule="auto"/>
        <w:rPr>
          <w:rFonts w:ascii="Arial" w:hAnsi="Arial" w:cs="Arial"/>
          <w:b/>
          <w:color w:val="auto"/>
          <w:sz w:val="22"/>
          <w:szCs w:val="22"/>
        </w:rPr>
      </w:pPr>
      <w:r w:rsidRPr="00D266BB">
        <w:rPr>
          <w:rFonts w:ascii="Arial" w:hAnsi="Arial" w:cs="Arial"/>
          <w:b/>
          <w:color w:val="auto"/>
          <w:sz w:val="22"/>
          <w:szCs w:val="22"/>
        </w:rPr>
        <w:lastRenderedPageBreak/>
        <w:t>Supplementary Table</w:t>
      </w:r>
      <w:r w:rsidR="004D0C11">
        <w:rPr>
          <w:rFonts w:ascii="Arial" w:hAnsi="Arial" w:cs="Arial"/>
          <w:b/>
          <w:color w:val="auto"/>
          <w:sz w:val="22"/>
          <w:szCs w:val="22"/>
        </w:rPr>
        <w:t xml:space="preserve"> 1</w:t>
      </w:r>
    </w:p>
    <w:p w14:paraId="6472D63F" w14:textId="4D0F26D6" w:rsidR="009C2544" w:rsidRPr="00AD72C0" w:rsidRDefault="00714511" w:rsidP="00D5305A">
      <w:pPr>
        <w:pStyle w:val="Beschriftung"/>
        <w:spacing w:line="480" w:lineRule="auto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AD72C0">
        <w:rPr>
          <w:rFonts w:ascii="Arial" w:hAnsi="Arial" w:cs="Arial"/>
          <w:b/>
          <w:i w:val="0"/>
          <w:color w:val="auto"/>
          <w:sz w:val="22"/>
          <w:szCs w:val="22"/>
        </w:rPr>
        <w:t xml:space="preserve">Supplementary Table </w:t>
      </w:r>
      <w:r w:rsidRPr="00AD72C0">
        <w:rPr>
          <w:rFonts w:ascii="Arial" w:hAnsi="Arial" w:cs="Arial"/>
          <w:b/>
          <w:i w:val="0"/>
          <w:color w:val="auto"/>
          <w:sz w:val="22"/>
          <w:szCs w:val="22"/>
        </w:rPr>
        <w:fldChar w:fldCharType="begin"/>
      </w:r>
      <w:r w:rsidRPr="00AD72C0">
        <w:rPr>
          <w:rFonts w:ascii="Arial" w:hAnsi="Arial" w:cs="Arial"/>
          <w:b/>
          <w:i w:val="0"/>
          <w:color w:val="auto"/>
          <w:sz w:val="22"/>
          <w:szCs w:val="22"/>
        </w:rPr>
        <w:instrText xml:space="preserve"> SEQ Tablef \* ARABIC </w:instrText>
      </w:r>
      <w:r w:rsidRPr="00AD72C0">
        <w:rPr>
          <w:rFonts w:ascii="Arial" w:hAnsi="Arial" w:cs="Arial"/>
          <w:b/>
          <w:i w:val="0"/>
          <w:color w:val="auto"/>
          <w:sz w:val="22"/>
          <w:szCs w:val="22"/>
        </w:rPr>
        <w:fldChar w:fldCharType="separate"/>
      </w:r>
      <w:r w:rsidRPr="00AD72C0">
        <w:rPr>
          <w:rFonts w:ascii="Arial" w:hAnsi="Arial" w:cs="Arial"/>
          <w:b/>
          <w:i w:val="0"/>
          <w:noProof/>
          <w:color w:val="auto"/>
          <w:sz w:val="22"/>
          <w:szCs w:val="22"/>
        </w:rPr>
        <w:t>1</w:t>
      </w:r>
      <w:r w:rsidRPr="00AD72C0">
        <w:rPr>
          <w:rFonts w:ascii="Arial" w:hAnsi="Arial" w:cs="Arial"/>
          <w:b/>
          <w:i w:val="0"/>
          <w:color w:val="auto"/>
          <w:sz w:val="22"/>
          <w:szCs w:val="22"/>
        </w:rPr>
        <w:fldChar w:fldCharType="end"/>
      </w:r>
      <w:r w:rsidR="004418D4" w:rsidRPr="00AD72C0">
        <w:rPr>
          <w:rFonts w:ascii="Arial" w:hAnsi="Arial" w:cs="Arial"/>
          <w:b/>
          <w:i w:val="0"/>
          <w:color w:val="auto"/>
          <w:sz w:val="22"/>
          <w:szCs w:val="22"/>
        </w:rPr>
        <w:t>.</w:t>
      </w:r>
      <w:r w:rsidR="008233EC" w:rsidRPr="00AD72C0">
        <w:rPr>
          <w:rFonts w:ascii="Arial" w:hAnsi="Arial" w:cs="Arial"/>
          <w:b/>
          <w:i w:val="0"/>
          <w:color w:val="auto"/>
          <w:sz w:val="22"/>
          <w:szCs w:val="22"/>
        </w:rPr>
        <w:tab/>
      </w:r>
      <w:r w:rsidR="00A72388" w:rsidRPr="00AD72C0">
        <w:rPr>
          <w:rFonts w:ascii="Arial" w:hAnsi="Arial" w:cs="Arial"/>
          <w:b/>
          <w:i w:val="0"/>
          <w:color w:val="auto"/>
          <w:sz w:val="22"/>
          <w:szCs w:val="22"/>
        </w:rPr>
        <w:t>Yield and purity of the ACE2-Fc constructs</w:t>
      </w:r>
    </w:p>
    <w:tbl>
      <w:tblPr>
        <w:tblStyle w:val="Tabellenraster"/>
        <w:tblW w:w="8999" w:type="dxa"/>
        <w:tblLook w:val="04A0" w:firstRow="1" w:lastRow="0" w:firstColumn="1" w:lastColumn="0" w:noHBand="0" w:noVBand="1"/>
      </w:tblPr>
      <w:tblGrid>
        <w:gridCol w:w="1274"/>
        <w:gridCol w:w="1706"/>
        <w:gridCol w:w="1739"/>
        <w:gridCol w:w="2350"/>
        <w:gridCol w:w="1930"/>
      </w:tblGrid>
      <w:tr w:rsidR="006D0872" w14:paraId="090973A7" w14:textId="77777777" w:rsidTr="006D0872">
        <w:tc>
          <w:tcPr>
            <w:tcW w:w="1274" w:type="dxa"/>
            <w:vAlign w:val="center"/>
          </w:tcPr>
          <w:p w14:paraId="24921A09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Construct</w:t>
            </w:r>
          </w:p>
        </w:tc>
        <w:tc>
          <w:tcPr>
            <w:tcW w:w="1706" w:type="dxa"/>
            <w:vAlign w:val="center"/>
          </w:tcPr>
          <w:p w14:paraId="13FD9B5F" w14:textId="77777777" w:rsidR="006D0872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Normalized</w:t>
            </w:r>
          </w:p>
          <w:p w14:paraId="033E45A9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Relative Yield*</w:t>
            </w:r>
          </w:p>
        </w:tc>
        <w:tc>
          <w:tcPr>
            <w:tcW w:w="1739" w:type="dxa"/>
            <w:vAlign w:val="center"/>
          </w:tcPr>
          <w:p w14:paraId="07031613" w14:textId="77777777" w:rsidR="006D0872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HMWS (%)</w:t>
            </w:r>
          </w:p>
          <w:p w14:paraId="1C729ACB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Analytical SEC</w:t>
            </w:r>
          </w:p>
        </w:tc>
        <w:tc>
          <w:tcPr>
            <w:tcW w:w="2350" w:type="dxa"/>
            <w:vAlign w:val="center"/>
          </w:tcPr>
          <w:p w14:paraId="73A91794" w14:textId="77777777" w:rsidR="006D0872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Purity</w:t>
            </w:r>
          </w:p>
          <w:p w14:paraId="38FA826A" w14:textId="77777777" w:rsid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CE-SDS non-reduced</w:t>
            </w:r>
          </w:p>
        </w:tc>
        <w:tc>
          <w:tcPr>
            <w:tcW w:w="1930" w:type="dxa"/>
            <w:vAlign w:val="center"/>
          </w:tcPr>
          <w:p w14:paraId="7D69DF1E" w14:textId="77777777" w:rsid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Purity</w:t>
            </w:r>
          </w:p>
          <w:p w14:paraId="61A16E18" w14:textId="77777777" w:rsid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CE-SDS reduced</w:t>
            </w:r>
          </w:p>
        </w:tc>
      </w:tr>
      <w:tr w:rsidR="006D0872" w14:paraId="20FC8513" w14:textId="77777777" w:rsidTr="006D0872">
        <w:tc>
          <w:tcPr>
            <w:tcW w:w="1274" w:type="dxa"/>
            <w:vAlign w:val="center"/>
          </w:tcPr>
          <w:p w14:paraId="4AA6747B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06" w:type="dxa"/>
          </w:tcPr>
          <w:p w14:paraId="6ECF6FF7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39" w:type="dxa"/>
          </w:tcPr>
          <w:p w14:paraId="27075C68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0" w:type="dxa"/>
          </w:tcPr>
          <w:p w14:paraId="6070B70E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30" w:type="dxa"/>
          </w:tcPr>
          <w:p w14:paraId="5F2B738B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D0872" w14:paraId="7883FE14" w14:textId="77777777" w:rsidTr="006D0872">
        <w:tc>
          <w:tcPr>
            <w:tcW w:w="1274" w:type="dxa"/>
            <w:vAlign w:val="center"/>
          </w:tcPr>
          <w:p w14:paraId="1289DAC2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06" w:type="dxa"/>
          </w:tcPr>
          <w:p w14:paraId="4D9A0870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1739" w:type="dxa"/>
          </w:tcPr>
          <w:p w14:paraId="294280DD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50" w:type="dxa"/>
          </w:tcPr>
          <w:p w14:paraId="77565F65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30" w:type="dxa"/>
          </w:tcPr>
          <w:p w14:paraId="47969FF9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D0872" w14:paraId="3CB51635" w14:textId="77777777" w:rsidTr="006D0872">
        <w:tc>
          <w:tcPr>
            <w:tcW w:w="1274" w:type="dxa"/>
            <w:vAlign w:val="center"/>
          </w:tcPr>
          <w:p w14:paraId="7AB7314F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06" w:type="dxa"/>
          </w:tcPr>
          <w:p w14:paraId="60EBA134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39" w:type="dxa"/>
          </w:tcPr>
          <w:p w14:paraId="4A942B52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50" w:type="dxa"/>
          </w:tcPr>
          <w:p w14:paraId="314EC40E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30" w:type="dxa"/>
          </w:tcPr>
          <w:p w14:paraId="35C409B4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D0872" w14:paraId="5CA911D6" w14:textId="77777777" w:rsidTr="006D0872">
        <w:tc>
          <w:tcPr>
            <w:tcW w:w="1274" w:type="dxa"/>
            <w:vAlign w:val="center"/>
          </w:tcPr>
          <w:p w14:paraId="0A21C49A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706" w:type="dxa"/>
          </w:tcPr>
          <w:p w14:paraId="4C7FF726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1739" w:type="dxa"/>
          </w:tcPr>
          <w:p w14:paraId="64395747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50" w:type="dxa"/>
          </w:tcPr>
          <w:p w14:paraId="06D61CE8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930" w:type="dxa"/>
          </w:tcPr>
          <w:p w14:paraId="5F1FA926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D0872" w14:paraId="7A7A1CC8" w14:textId="77777777" w:rsidTr="006D0872">
        <w:tc>
          <w:tcPr>
            <w:tcW w:w="1274" w:type="dxa"/>
            <w:vAlign w:val="center"/>
          </w:tcPr>
          <w:p w14:paraId="5D1E2252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706" w:type="dxa"/>
          </w:tcPr>
          <w:p w14:paraId="68178CFC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39" w:type="dxa"/>
          </w:tcPr>
          <w:p w14:paraId="6A88A0A5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50" w:type="dxa"/>
          </w:tcPr>
          <w:p w14:paraId="1687D8DF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1930" w:type="dxa"/>
          </w:tcPr>
          <w:p w14:paraId="7497B14F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D0872" w14:paraId="73DCC27F" w14:textId="77777777" w:rsidTr="006D0872">
        <w:tc>
          <w:tcPr>
            <w:tcW w:w="1274" w:type="dxa"/>
            <w:vAlign w:val="center"/>
          </w:tcPr>
          <w:p w14:paraId="39AF12E0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706" w:type="dxa"/>
          </w:tcPr>
          <w:p w14:paraId="0C73FCB6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1739" w:type="dxa"/>
          </w:tcPr>
          <w:p w14:paraId="58B283B8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50" w:type="dxa"/>
          </w:tcPr>
          <w:p w14:paraId="53740D1F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30" w:type="dxa"/>
          </w:tcPr>
          <w:p w14:paraId="262851F4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D0872" w14:paraId="543AD6F3" w14:textId="77777777" w:rsidTr="006D0872">
        <w:tc>
          <w:tcPr>
            <w:tcW w:w="1274" w:type="dxa"/>
            <w:vAlign w:val="center"/>
          </w:tcPr>
          <w:p w14:paraId="771E7F90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6" w:type="dxa"/>
          </w:tcPr>
          <w:p w14:paraId="6810BA36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1739" w:type="dxa"/>
          </w:tcPr>
          <w:p w14:paraId="64C4900B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50" w:type="dxa"/>
          </w:tcPr>
          <w:p w14:paraId="63D6DB72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30" w:type="dxa"/>
          </w:tcPr>
          <w:p w14:paraId="44ADA25E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D0872" w14:paraId="69C38CE5" w14:textId="77777777" w:rsidTr="006D0872">
        <w:tc>
          <w:tcPr>
            <w:tcW w:w="1274" w:type="dxa"/>
            <w:vAlign w:val="center"/>
          </w:tcPr>
          <w:p w14:paraId="70550A35" w14:textId="77777777" w:rsidR="006D0872" w:rsidRPr="00130D5A" w:rsidRDefault="006D0872" w:rsidP="00A41251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0D5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06" w:type="dxa"/>
          </w:tcPr>
          <w:p w14:paraId="09757C9B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39" w:type="dxa"/>
          </w:tcPr>
          <w:p w14:paraId="7B3A08C4" w14:textId="77777777" w:rsidR="006D0872" w:rsidRPr="008233EC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3E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233E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50" w:type="dxa"/>
          </w:tcPr>
          <w:p w14:paraId="7C6F4BD3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30" w:type="dxa"/>
          </w:tcPr>
          <w:p w14:paraId="54BCCAF9" w14:textId="77777777" w:rsidR="006D0872" w:rsidRPr="006D0872" w:rsidRDefault="006D0872" w:rsidP="00D5305A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0872">
              <w:rPr>
                <w:rFonts w:ascii="Arial" w:hAnsi="Arial" w:cs="Arial"/>
                <w:sz w:val="20"/>
                <w:szCs w:val="20"/>
              </w:rPr>
              <w:t>97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D08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14:paraId="0E011040" w14:textId="77777777" w:rsidR="00E03DAF" w:rsidRPr="008233EC" w:rsidRDefault="008233EC" w:rsidP="00A41251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8233EC">
        <w:rPr>
          <w:rFonts w:ascii="Arial" w:hAnsi="Arial" w:cs="Arial"/>
          <w:sz w:val="18"/>
          <w:szCs w:val="18"/>
        </w:rPr>
        <w:t>* Normalized against construct 5</w:t>
      </w:r>
    </w:p>
    <w:p w14:paraId="59D91FAB" w14:textId="77777777" w:rsidR="00E03DAF" w:rsidRPr="00CF0ED3" w:rsidRDefault="00E03DAF" w:rsidP="00A41251">
      <w:pPr>
        <w:spacing w:line="480" w:lineRule="auto"/>
        <w:jc w:val="both"/>
        <w:rPr>
          <w:rFonts w:ascii="Arial" w:hAnsi="Arial" w:cs="Arial"/>
        </w:rPr>
      </w:pPr>
    </w:p>
    <w:p w14:paraId="79A0DAB4" w14:textId="67B48493" w:rsidR="00E03DAF" w:rsidRDefault="00E03DAF" w:rsidP="00D5305A">
      <w:pPr>
        <w:spacing w:line="480" w:lineRule="auto"/>
      </w:pPr>
    </w:p>
    <w:sectPr w:rsidR="00E03DAF">
      <w:footerReference w:type="default" r:id="rId12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DCC1E" w14:textId="77777777" w:rsidR="00447167" w:rsidRDefault="00447167" w:rsidP="00A90589">
      <w:pPr>
        <w:spacing w:after="0" w:line="240" w:lineRule="auto"/>
      </w:pPr>
      <w:r>
        <w:separator/>
      </w:r>
    </w:p>
  </w:endnote>
  <w:endnote w:type="continuationSeparator" w:id="0">
    <w:p w14:paraId="65B4431A" w14:textId="77777777" w:rsidR="00447167" w:rsidRDefault="00447167" w:rsidP="00A9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1234284"/>
      <w:docPartObj>
        <w:docPartGallery w:val="Page Numbers (Bottom of Page)"/>
        <w:docPartUnique/>
      </w:docPartObj>
    </w:sdtPr>
    <w:sdtEndPr/>
    <w:sdtContent>
      <w:p w14:paraId="5C704512" w14:textId="2235FD72" w:rsidR="00C74919" w:rsidRDefault="00C7491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442F3">
          <w:rPr>
            <w:noProof/>
            <w:lang w:val="de-DE"/>
          </w:rPr>
          <w:t>28</w:t>
        </w:r>
        <w:r>
          <w:fldChar w:fldCharType="end"/>
        </w:r>
      </w:p>
    </w:sdtContent>
  </w:sdt>
  <w:p w14:paraId="50303A32" w14:textId="77777777" w:rsidR="00C74919" w:rsidRDefault="00C749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7971B" w14:textId="77777777" w:rsidR="00447167" w:rsidRDefault="00447167" w:rsidP="00A90589">
      <w:pPr>
        <w:spacing w:after="0" w:line="240" w:lineRule="auto"/>
      </w:pPr>
      <w:r>
        <w:separator/>
      </w:r>
    </w:p>
  </w:footnote>
  <w:footnote w:type="continuationSeparator" w:id="0">
    <w:p w14:paraId="6B555F5A" w14:textId="77777777" w:rsidR="00447167" w:rsidRDefault="00447167" w:rsidP="00A905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 Biotechnolog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5vpx0af9rssawzepdrtpedx90f0fd0tvesxp&quot;&gt;Library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item&gt;67&lt;/item&gt;&lt;item&gt;68&lt;/item&gt;&lt;item&gt;69&lt;/item&gt;&lt;item&gt;70&lt;/item&gt;&lt;item&gt;71&lt;/item&gt;&lt;item&gt;72&lt;/item&gt;&lt;item&gt;73&lt;/item&gt;&lt;item&gt;74&lt;/item&gt;&lt;item&gt;75&lt;/item&gt;&lt;/record-ids&gt;&lt;/item&gt;&lt;/Libraries&gt;"/>
  </w:docVars>
  <w:rsids>
    <w:rsidRoot w:val="00E12269"/>
    <w:rsid w:val="000101CC"/>
    <w:rsid w:val="00022D06"/>
    <w:rsid w:val="00034800"/>
    <w:rsid w:val="00040538"/>
    <w:rsid w:val="000442F3"/>
    <w:rsid w:val="00044B68"/>
    <w:rsid w:val="000505C5"/>
    <w:rsid w:val="00051B1D"/>
    <w:rsid w:val="0005204D"/>
    <w:rsid w:val="00056687"/>
    <w:rsid w:val="00070E64"/>
    <w:rsid w:val="00072A0F"/>
    <w:rsid w:val="00072B73"/>
    <w:rsid w:val="00073A8B"/>
    <w:rsid w:val="000958DF"/>
    <w:rsid w:val="00096385"/>
    <w:rsid w:val="00097A00"/>
    <w:rsid w:val="000A1672"/>
    <w:rsid w:val="000A31A6"/>
    <w:rsid w:val="000B66A7"/>
    <w:rsid w:val="000D3075"/>
    <w:rsid w:val="00102250"/>
    <w:rsid w:val="00104C69"/>
    <w:rsid w:val="0011110E"/>
    <w:rsid w:val="0011756E"/>
    <w:rsid w:val="001243FB"/>
    <w:rsid w:val="00147A90"/>
    <w:rsid w:val="00154BD7"/>
    <w:rsid w:val="001563B0"/>
    <w:rsid w:val="00156ACA"/>
    <w:rsid w:val="00174898"/>
    <w:rsid w:val="00177129"/>
    <w:rsid w:val="00177287"/>
    <w:rsid w:val="00182960"/>
    <w:rsid w:val="001850D1"/>
    <w:rsid w:val="00185C64"/>
    <w:rsid w:val="00192DC0"/>
    <w:rsid w:val="00194C2E"/>
    <w:rsid w:val="001B4DA2"/>
    <w:rsid w:val="001B7B9C"/>
    <w:rsid w:val="001D4535"/>
    <w:rsid w:val="00203CDD"/>
    <w:rsid w:val="00215712"/>
    <w:rsid w:val="00220D6C"/>
    <w:rsid w:val="00226E70"/>
    <w:rsid w:val="0023519C"/>
    <w:rsid w:val="00242E03"/>
    <w:rsid w:val="002466F7"/>
    <w:rsid w:val="002526BE"/>
    <w:rsid w:val="0025414E"/>
    <w:rsid w:val="0026306D"/>
    <w:rsid w:val="002641A1"/>
    <w:rsid w:val="0028743C"/>
    <w:rsid w:val="002875D6"/>
    <w:rsid w:val="00294B36"/>
    <w:rsid w:val="00295BC6"/>
    <w:rsid w:val="002B41ED"/>
    <w:rsid w:val="002C4543"/>
    <w:rsid w:val="002D3E96"/>
    <w:rsid w:val="002E3346"/>
    <w:rsid w:val="002E3F8B"/>
    <w:rsid w:val="002F4F59"/>
    <w:rsid w:val="002F6119"/>
    <w:rsid w:val="003025E5"/>
    <w:rsid w:val="003247B2"/>
    <w:rsid w:val="003331C1"/>
    <w:rsid w:val="0034242E"/>
    <w:rsid w:val="00346998"/>
    <w:rsid w:val="00360FDB"/>
    <w:rsid w:val="00364356"/>
    <w:rsid w:val="00364CA6"/>
    <w:rsid w:val="00375BE9"/>
    <w:rsid w:val="003828E9"/>
    <w:rsid w:val="00385551"/>
    <w:rsid w:val="0039152C"/>
    <w:rsid w:val="00396D63"/>
    <w:rsid w:val="00397BF4"/>
    <w:rsid w:val="003A0B0B"/>
    <w:rsid w:val="003A3CB1"/>
    <w:rsid w:val="003B3196"/>
    <w:rsid w:val="003C569B"/>
    <w:rsid w:val="003C61C9"/>
    <w:rsid w:val="003C67A7"/>
    <w:rsid w:val="003C7BD7"/>
    <w:rsid w:val="003E385F"/>
    <w:rsid w:val="003E5938"/>
    <w:rsid w:val="004063C8"/>
    <w:rsid w:val="00412689"/>
    <w:rsid w:val="00424509"/>
    <w:rsid w:val="0042461B"/>
    <w:rsid w:val="00434006"/>
    <w:rsid w:val="00436E16"/>
    <w:rsid w:val="004418D4"/>
    <w:rsid w:val="00447167"/>
    <w:rsid w:val="00461FCA"/>
    <w:rsid w:val="00463604"/>
    <w:rsid w:val="00463FA5"/>
    <w:rsid w:val="00470D72"/>
    <w:rsid w:val="00476DDE"/>
    <w:rsid w:val="00481EDA"/>
    <w:rsid w:val="00483FC9"/>
    <w:rsid w:val="00486809"/>
    <w:rsid w:val="004933E9"/>
    <w:rsid w:val="004B497F"/>
    <w:rsid w:val="004B7E50"/>
    <w:rsid w:val="004D0791"/>
    <w:rsid w:val="004D0C11"/>
    <w:rsid w:val="004E3017"/>
    <w:rsid w:val="004F0A7B"/>
    <w:rsid w:val="004F7BBA"/>
    <w:rsid w:val="00502C2E"/>
    <w:rsid w:val="00506C4D"/>
    <w:rsid w:val="00512F03"/>
    <w:rsid w:val="00527696"/>
    <w:rsid w:val="00532D48"/>
    <w:rsid w:val="00534867"/>
    <w:rsid w:val="0053619D"/>
    <w:rsid w:val="005403E4"/>
    <w:rsid w:val="00542C75"/>
    <w:rsid w:val="00546C87"/>
    <w:rsid w:val="00546D7D"/>
    <w:rsid w:val="00575672"/>
    <w:rsid w:val="005816E4"/>
    <w:rsid w:val="00594E62"/>
    <w:rsid w:val="0059615B"/>
    <w:rsid w:val="0059751D"/>
    <w:rsid w:val="005A4BE9"/>
    <w:rsid w:val="005A6B00"/>
    <w:rsid w:val="005B2310"/>
    <w:rsid w:val="005B58D7"/>
    <w:rsid w:val="005B6D5C"/>
    <w:rsid w:val="005C06DE"/>
    <w:rsid w:val="005C17C7"/>
    <w:rsid w:val="005C6E18"/>
    <w:rsid w:val="005D70D6"/>
    <w:rsid w:val="005E15D5"/>
    <w:rsid w:val="005E3B01"/>
    <w:rsid w:val="005F39FD"/>
    <w:rsid w:val="0060646A"/>
    <w:rsid w:val="00614A35"/>
    <w:rsid w:val="00615F6D"/>
    <w:rsid w:val="00620A39"/>
    <w:rsid w:val="00621D95"/>
    <w:rsid w:val="00626CC3"/>
    <w:rsid w:val="00631426"/>
    <w:rsid w:val="006324E2"/>
    <w:rsid w:val="00643000"/>
    <w:rsid w:val="006627F8"/>
    <w:rsid w:val="00671C7D"/>
    <w:rsid w:val="006811C6"/>
    <w:rsid w:val="00681DB6"/>
    <w:rsid w:val="006836FF"/>
    <w:rsid w:val="00690F2E"/>
    <w:rsid w:val="00696ABA"/>
    <w:rsid w:val="006A2741"/>
    <w:rsid w:val="006B123A"/>
    <w:rsid w:val="006B77A3"/>
    <w:rsid w:val="006D0872"/>
    <w:rsid w:val="00714511"/>
    <w:rsid w:val="007168B8"/>
    <w:rsid w:val="00723742"/>
    <w:rsid w:val="00735F05"/>
    <w:rsid w:val="00741DF6"/>
    <w:rsid w:val="007428DB"/>
    <w:rsid w:val="00743BAB"/>
    <w:rsid w:val="00745F62"/>
    <w:rsid w:val="00765474"/>
    <w:rsid w:val="00772315"/>
    <w:rsid w:val="00783C82"/>
    <w:rsid w:val="00784671"/>
    <w:rsid w:val="0078663D"/>
    <w:rsid w:val="00797D8A"/>
    <w:rsid w:val="007A4122"/>
    <w:rsid w:val="007C1F80"/>
    <w:rsid w:val="007C2901"/>
    <w:rsid w:val="007D2661"/>
    <w:rsid w:val="007F359A"/>
    <w:rsid w:val="00802170"/>
    <w:rsid w:val="008037EA"/>
    <w:rsid w:val="00804FA8"/>
    <w:rsid w:val="00805B9C"/>
    <w:rsid w:val="00812F12"/>
    <w:rsid w:val="00812F4F"/>
    <w:rsid w:val="008136F7"/>
    <w:rsid w:val="008139F5"/>
    <w:rsid w:val="008233EC"/>
    <w:rsid w:val="00823B0D"/>
    <w:rsid w:val="008319BF"/>
    <w:rsid w:val="00836739"/>
    <w:rsid w:val="00837CBF"/>
    <w:rsid w:val="008443EC"/>
    <w:rsid w:val="00845C1B"/>
    <w:rsid w:val="00846169"/>
    <w:rsid w:val="00847E8E"/>
    <w:rsid w:val="008522CD"/>
    <w:rsid w:val="0085356D"/>
    <w:rsid w:val="00855BF0"/>
    <w:rsid w:val="00870D79"/>
    <w:rsid w:val="008722D6"/>
    <w:rsid w:val="00873AB8"/>
    <w:rsid w:val="00875E5A"/>
    <w:rsid w:val="008765F9"/>
    <w:rsid w:val="008855E1"/>
    <w:rsid w:val="008A0683"/>
    <w:rsid w:val="008A60F1"/>
    <w:rsid w:val="008B07D7"/>
    <w:rsid w:val="008C26B8"/>
    <w:rsid w:val="008F1586"/>
    <w:rsid w:val="009016CD"/>
    <w:rsid w:val="0091024F"/>
    <w:rsid w:val="009507EB"/>
    <w:rsid w:val="00953445"/>
    <w:rsid w:val="009575CA"/>
    <w:rsid w:val="00961C2D"/>
    <w:rsid w:val="00970E20"/>
    <w:rsid w:val="00976E57"/>
    <w:rsid w:val="00977A79"/>
    <w:rsid w:val="00994701"/>
    <w:rsid w:val="009C16BF"/>
    <w:rsid w:val="009C2544"/>
    <w:rsid w:val="009C3A5B"/>
    <w:rsid w:val="009C476F"/>
    <w:rsid w:val="009D0F03"/>
    <w:rsid w:val="009E5268"/>
    <w:rsid w:val="009F43D8"/>
    <w:rsid w:val="009F6C83"/>
    <w:rsid w:val="009F7F2C"/>
    <w:rsid w:val="00A0709C"/>
    <w:rsid w:val="00A12D6C"/>
    <w:rsid w:val="00A133D3"/>
    <w:rsid w:val="00A22FCB"/>
    <w:rsid w:val="00A260C9"/>
    <w:rsid w:val="00A41251"/>
    <w:rsid w:val="00A4231F"/>
    <w:rsid w:val="00A436BB"/>
    <w:rsid w:val="00A50E67"/>
    <w:rsid w:val="00A7020E"/>
    <w:rsid w:val="00A72388"/>
    <w:rsid w:val="00A765F4"/>
    <w:rsid w:val="00A85797"/>
    <w:rsid w:val="00A90589"/>
    <w:rsid w:val="00A92256"/>
    <w:rsid w:val="00AA30AC"/>
    <w:rsid w:val="00AA3503"/>
    <w:rsid w:val="00AB1D5F"/>
    <w:rsid w:val="00AB2CEE"/>
    <w:rsid w:val="00AB5140"/>
    <w:rsid w:val="00AB58ED"/>
    <w:rsid w:val="00AB76C8"/>
    <w:rsid w:val="00AC05FB"/>
    <w:rsid w:val="00AD72C0"/>
    <w:rsid w:val="00AF3D71"/>
    <w:rsid w:val="00AF4FD6"/>
    <w:rsid w:val="00AF6070"/>
    <w:rsid w:val="00B038C8"/>
    <w:rsid w:val="00B07B72"/>
    <w:rsid w:val="00B119BC"/>
    <w:rsid w:val="00B1555F"/>
    <w:rsid w:val="00B27C43"/>
    <w:rsid w:val="00B43230"/>
    <w:rsid w:val="00B64897"/>
    <w:rsid w:val="00B6645E"/>
    <w:rsid w:val="00B7203F"/>
    <w:rsid w:val="00B90535"/>
    <w:rsid w:val="00B92DC6"/>
    <w:rsid w:val="00B94D3B"/>
    <w:rsid w:val="00B96FED"/>
    <w:rsid w:val="00BA6425"/>
    <w:rsid w:val="00BB0A18"/>
    <w:rsid w:val="00BC450B"/>
    <w:rsid w:val="00BF6025"/>
    <w:rsid w:val="00C20F80"/>
    <w:rsid w:val="00C34568"/>
    <w:rsid w:val="00C372F7"/>
    <w:rsid w:val="00C37792"/>
    <w:rsid w:val="00C7036A"/>
    <w:rsid w:val="00C70D84"/>
    <w:rsid w:val="00C74919"/>
    <w:rsid w:val="00C876F9"/>
    <w:rsid w:val="00C90071"/>
    <w:rsid w:val="00C91425"/>
    <w:rsid w:val="00C91A13"/>
    <w:rsid w:val="00C96DDF"/>
    <w:rsid w:val="00C97ABD"/>
    <w:rsid w:val="00CA08BE"/>
    <w:rsid w:val="00CA5DAE"/>
    <w:rsid w:val="00CA72C6"/>
    <w:rsid w:val="00CB06EE"/>
    <w:rsid w:val="00CB101B"/>
    <w:rsid w:val="00CD1BBD"/>
    <w:rsid w:val="00CD1DD9"/>
    <w:rsid w:val="00CE6FA6"/>
    <w:rsid w:val="00CF0B42"/>
    <w:rsid w:val="00D00840"/>
    <w:rsid w:val="00D2480B"/>
    <w:rsid w:val="00D266BB"/>
    <w:rsid w:val="00D32261"/>
    <w:rsid w:val="00D46FC7"/>
    <w:rsid w:val="00D51DF0"/>
    <w:rsid w:val="00D5305A"/>
    <w:rsid w:val="00D53C5B"/>
    <w:rsid w:val="00D554AC"/>
    <w:rsid w:val="00D57535"/>
    <w:rsid w:val="00D7142E"/>
    <w:rsid w:val="00D71A4F"/>
    <w:rsid w:val="00D83D4C"/>
    <w:rsid w:val="00D86F0E"/>
    <w:rsid w:val="00DB45CD"/>
    <w:rsid w:val="00DB7746"/>
    <w:rsid w:val="00DC73E2"/>
    <w:rsid w:val="00DD5123"/>
    <w:rsid w:val="00DE06FB"/>
    <w:rsid w:val="00DE46CD"/>
    <w:rsid w:val="00DE48F8"/>
    <w:rsid w:val="00DE717D"/>
    <w:rsid w:val="00DE7736"/>
    <w:rsid w:val="00E03DAF"/>
    <w:rsid w:val="00E04F67"/>
    <w:rsid w:val="00E12269"/>
    <w:rsid w:val="00E14178"/>
    <w:rsid w:val="00E21D06"/>
    <w:rsid w:val="00E40EA5"/>
    <w:rsid w:val="00E4198E"/>
    <w:rsid w:val="00E445F4"/>
    <w:rsid w:val="00E46293"/>
    <w:rsid w:val="00E47597"/>
    <w:rsid w:val="00E512C0"/>
    <w:rsid w:val="00E71DF6"/>
    <w:rsid w:val="00E72FEA"/>
    <w:rsid w:val="00E7544C"/>
    <w:rsid w:val="00E8613E"/>
    <w:rsid w:val="00E95C8C"/>
    <w:rsid w:val="00E96689"/>
    <w:rsid w:val="00E97B64"/>
    <w:rsid w:val="00EC35CC"/>
    <w:rsid w:val="00EC537D"/>
    <w:rsid w:val="00EE231F"/>
    <w:rsid w:val="00EE6584"/>
    <w:rsid w:val="00EF352E"/>
    <w:rsid w:val="00EF75F7"/>
    <w:rsid w:val="00F1389F"/>
    <w:rsid w:val="00F626E6"/>
    <w:rsid w:val="00F65DF8"/>
    <w:rsid w:val="00F7745B"/>
    <w:rsid w:val="00F92BBE"/>
    <w:rsid w:val="00F95131"/>
    <w:rsid w:val="00F977B9"/>
    <w:rsid w:val="00FB08D9"/>
    <w:rsid w:val="00FC0C03"/>
    <w:rsid w:val="00FD5940"/>
    <w:rsid w:val="00FE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278E2"/>
  <w15:chartTrackingRefBased/>
  <w15:docId w15:val="{F9A240FD-39C6-4D00-9761-5A5B2656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2269"/>
  </w:style>
  <w:style w:type="paragraph" w:styleId="berschrift1">
    <w:name w:val="heading 1"/>
    <w:basedOn w:val="Standard"/>
    <w:next w:val="Standard"/>
    <w:link w:val="berschrift1Zchn"/>
    <w:uiPriority w:val="9"/>
    <w:qFormat/>
    <w:rsid w:val="005816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16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77A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12269"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Standard"/>
    <w:link w:val="EndNoteBibliographyTitleZchn"/>
    <w:rsid w:val="000A31A6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0A31A6"/>
    <w:rPr>
      <w:rFonts w:ascii="Calibri" w:hAnsi="Calibri" w:cs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0A31A6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Zchn">
    <w:name w:val="EndNote Bibliography Zchn"/>
    <w:basedOn w:val="Absatz-Standardschriftart"/>
    <w:link w:val="EndNoteBibliography"/>
    <w:rsid w:val="000A31A6"/>
    <w:rPr>
      <w:rFonts w:ascii="Calibri" w:hAnsi="Calibri" w:cs="Calibri"/>
      <w:noProof/>
    </w:rPr>
  </w:style>
  <w:style w:type="paragraph" w:styleId="Beschriftung">
    <w:name w:val="caption"/>
    <w:basedOn w:val="Standard"/>
    <w:next w:val="Standard"/>
    <w:uiPriority w:val="35"/>
    <w:unhideWhenUsed/>
    <w:qFormat/>
    <w:rsid w:val="00AB76C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AB7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233EC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2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72388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E3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E334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E33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E3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E3346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3E385F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81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16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77A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9058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A905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0589"/>
  </w:style>
  <w:style w:type="paragraph" w:styleId="Fuzeile">
    <w:name w:val="footer"/>
    <w:basedOn w:val="Standard"/>
    <w:link w:val="FuzeileZchn"/>
    <w:uiPriority w:val="99"/>
    <w:unhideWhenUsed/>
    <w:rsid w:val="00A905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0589"/>
  </w:style>
  <w:style w:type="character" w:styleId="Zeilennummer">
    <w:name w:val="line number"/>
    <w:basedOn w:val="Absatz-Standardschriftart"/>
    <w:uiPriority w:val="99"/>
    <w:semiHidden/>
    <w:unhideWhenUsed/>
    <w:rsid w:val="00A41251"/>
  </w:style>
  <w:style w:type="paragraph" w:styleId="Funotentext">
    <w:name w:val="footnote text"/>
    <w:basedOn w:val="Standard"/>
    <w:link w:val="FunotentextZchn"/>
    <w:uiPriority w:val="99"/>
    <w:semiHidden/>
    <w:unhideWhenUsed/>
    <w:rsid w:val="00A4125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125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1251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4701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rsid w:val="00AD7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18713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zer@tum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rsten.brockmeyer@formycon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tiff"/><Relationship Id="rId5" Type="http://schemas.openxmlformats.org/officeDocument/2006/relationships/footnotes" Target="footnotes.xml"/><Relationship Id="rId10" Type="http://schemas.openxmlformats.org/officeDocument/2006/relationships/image" Target="media/image2.tiff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4EC0EC9-C270-47BA-9D9C-2D6E51B0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557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Wachs, Frank-Peter</dc:creator>
  <cp:keywords/>
  <dc:description/>
  <cp:lastModifiedBy>Ulrike Protzer</cp:lastModifiedBy>
  <cp:revision>2</cp:revision>
  <dcterms:created xsi:type="dcterms:W3CDTF">2021-11-04T19:04:00Z</dcterms:created>
  <dcterms:modified xsi:type="dcterms:W3CDTF">2021-11-04T19:04:00Z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http://www.zotero.org/styles/nature</vt:lpwstr>
  </property>
  <property fmtid="{D5CDD505-2E9C-101B-9397-08002B2CF9AE}" pid="4" name="Mendeley Recent Style Id 0_1">
    <vt:lpwstr>http://www.zotero.org/styles/american-political-science-association</vt:lpwstr>
  </property>
  <property fmtid="{D5CDD505-2E9C-101B-9397-08002B2CF9AE}" pid="5" name="Mendeley Recent Style Name 0_1">
    <vt:lpwstr>American Political Science Association</vt:lpwstr>
  </property>
  <property fmtid="{D5CDD505-2E9C-101B-9397-08002B2CF9AE}" pid="6" name="Mendeley Recent Style Id 1_1">
    <vt:lpwstr>http://www.zotero.org/styles/american-sociological-association</vt:lpwstr>
  </property>
  <property fmtid="{D5CDD505-2E9C-101B-9397-08002B2CF9AE}" pid="7" name="Mendeley Recent Style Name 1_1">
    <vt:lpwstr>American Sociological Association</vt:lpwstr>
  </property>
  <property fmtid="{D5CDD505-2E9C-101B-9397-08002B2CF9AE}" pid="8" name="Mendeley Recent Style Id 2_1">
    <vt:lpwstr>http://www.zotero.org/styles/cell</vt:lpwstr>
  </property>
  <property fmtid="{D5CDD505-2E9C-101B-9397-08002B2CF9AE}" pid="9" name="Mendeley Recent Style Name 2_1">
    <vt:lpwstr>Cell</vt:lpwstr>
  </property>
  <property fmtid="{D5CDD505-2E9C-101B-9397-08002B2CF9AE}" pid="10" name="Mendeley Recent Style Id 3_1">
    <vt:lpwstr>http://www.zotero.org/styles/chicago-author-date</vt:lpwstr>
  </property>
  <property fmtid="{D5CDD505-2E9C-101B-9397-08002B2CF9AE}" pid="11" name="Mendeley Recent Style Name 3_1">
    <vt:lpwstr>Chicago Manual of Style 17th edition (author-date)</vt:lpwstr>
  </property>
  <property fmtid="{D5CDD505-2E9C-101B-9397-08002B2CF9AE}" pid="12" name="Mendeley Recent Style Id 4_1">
    <vt:lpwstr>http://www.zotero.org/styles/harvard-cite-them-right</vt:lpwstr>
  </property>
  <property fmtid="{D5CDD505-2E9C-101B-9397-08002B2CF9AE}" pid="13" name="Mendeley Recent Style Name 4_1">
    <vt:lpwstr>Cite Them Right 10th edition - Harvard</vt:lpwstr>
  </property>
  <property fmtid="{D5CDD505-2E9C-101B-9397-08002B2CF9AE}" pid="14" name="Mendeley Recent Style Id 5_1">
    <vt:lpwstr>http://www.zotero.org/styles/ieee</vt:lpwstr>
  </property>
  <property fmtid="{D5CDD505-2E9C-101B-9397-08002B2CF9AE}" pid="15" name="Mendeley Recent Style Name 5_1">
    <vt:lpwstr>IEEE</vt:lpwstr>
  </property>
  <property fmtid="{D5CDD505-2E9C-101B-9397-08002B2CF9AE}" pid="16" name="Mendeley Recent Style Id 6_1">
    <vt:lpwstr>http://www.zotero.org/styles/journal-of-pharmaceutical-sciences</vt:lpwstr>
  </property>
  <property fmtid="{D5CDD505-2E9C-101B-9397-08002B2CF9AE}" pid="17" name="Mendeley Recent Style Name 6_1">
    <vt:lpwstr>Journal of Pharmaceutical Sciences</vt:lpwstr>
  </property>
  <property fmtid="{D5CDD505-2E9C-101B-9397-08002B2CF9AE}" pid="18" name="Mendeley Recent Style Id 7_1">
    <vt:lpwstr>http://www.zotero.org/styles/molecular-pharmaceutics</vt:lpwstr>
  </property>
  <property fmtid="{D5CDD505-2E9C-101B-9397-08002B2CF9AE}" pid="19" name="Mendeley Recent Style Name 7_1">
    <vt:lpwstr>Molecular Pharmaceutics</vt:lpwstr>
  </property>
  <property fmtid="{D5CDD505-2E9C-101B-9397-08002B2CF9AE}" pid="20" name="Mendeley Recent Style Id 8_1">
    <vt:lpwstr>http://www.zotero.org/styles/nature</vt:lpwstr>
  </property>
  <property fmtid="{D5CDD505-2E9C-101B-9397-08002B2CF9AE}" pid="21" name="Mendeley Recent Style Name 8_1">
    <vt:lpwstr>Nature</vt:lpwstr>
  </property>
  <property fmtid="{D5CDD505-2E9C-101B-9397-08002B2CF9AE}" pid="22" name="Mendeley Recent Style Id 9_1">
    <vt:lpwstr>http://www.zotero.org/styles/pnas</vt:lpwstr>
  </property>
  <property fmtid="{D5CDD505-2E9C-101B-9397-08002B2CF9AE}" pid="23" name="Mendeley Recent Style Name 9_1">
    <vt:lpwstr>Proceedings of the National Academy of Sciences of the United States of America</vt:lpwstr>
  </property>
</Properties>
</file>